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F76DC" w14:textId="00D5C6E2" w:rsidR="000B5C1B" w:rsidRPr="00096267" w:rsidRDefault="000B5C1B" w:rsidP="000B5C1B">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D30D01" w:rsidRPr="00D30D01">
        <w:rPr>
          <w:rFonts w:ascii="Arial" w:hAnsi="Arial" w:cs="Arial"/>
          <w:b/>
          <w:bCs/>
          <w:sz w:val="28"/>
        </w:rPr>
        <w:t>R1-2305316</w:t>
      </w:r>
    </w:p>
    <w:p w14:paraId="07AF81E9" w14:textId="77777777" w:rsidR="000B5C1B" w:rsidRDefault="000B5C1B" w:rsidP="000B5C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23EECDEE"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F7547A">
        <w:rPr>
          <w:rFonts w:ascii="Arial" w:hAnsi="Arial"/>
          <w:sz w:val="24"/>
        </w:rPr>
        <w:t>5</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560790BC" w14:textId="77777777" w:rsidR="00F7547A" w:rsidRDefault="0053163A" w:rsidP="00F7547A">
      <w:pPr>
        <w:ind w:left="1988" w:hanging="1988"/>
        <w:jc w:val="both"/>
        <w:rPr>
          <w:rFonts w:ascii="Arial" w:hAnsi="Arial"/>
          <w:sz w:val="24"/>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F7547A" w:rsidRPr="00F7547A">
        <w:rPr>
          <w:rFonts w:ascii="Arial" w:hAnsi="Arial"/>
          <w:sz w:val="24"/>
        </w:rPr>
        <w:t xml:space="preserve">Discussion on NTN IOT HARQ enhancements </w:t>
      </w:r>
    </w:p>
    <w:p w14:paraId="05C16C0F" w14:textId="53148A39" w:rsidR="0053163A" w:rsidRDefault="0053163A" w:rsidP="00F7547A">
      <w:pPr>
        <w:ind w:left="1988" w:hanging="1988"/>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28A6AA53" w14:textId="5DD22F3D" w:rsidR="0044411D" w:rsidRDefault="004A2D19" w:rsidP="000B5C1B">
      <w:r>
        <w:t>In LS [1], RAN2 asked RAN1 the following questions regarding enhancements related to HARQ disabling for NTN IOT:</w:t>
      </w:r>
    </w:p>
    <w:p w14:paraId="636B0C80" w14:textId="0DAE49C9" w:rsidR="004A2D19" w:rsidRDefault="004A2D19" w:rsidP="000B5C1B">
      <w:r>
        <w:rPr>
          <w:noProof/>
        </w:rPr>
        <mc:AlternateContent>
          <mc:Choice Requires="wps">
            <w:drawing>
              <wp:inline distT="0" distB="0" distL="0" distR="0" wp14:anchorId="72516248" wp14:editId="105DA75C">
                <wp:extent cx="6187044" cy="4043548"/>
                <wp:effectExtent l="0" t="0" r="2349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7044" cy="4043548"/>
                        </a:xfrm>
                        <a:prstGeom prst="rect">
                          <a:avLst/>
                        </a:prstGeom>
                        <a:solidFill>
                          <a:srgbClr val="FFFFFF"/>
                        </a:solidFill>
                        <a:ln w="9525">
                          <a:solidFill>
                            <a:srgbClr val="000000"/>
                          </a:solidFill>
                          <a:miter lim="800000"/>
                          <a:headEnd/>
                          <a:tailEnd/>
                        </a:ln>
                      </wps:spPr>
                      <wps:txbx>
                        <w:txbxContent>
                          <w:p w14:paraId="52F55DB7" w14:textId="77777777" w:rsidR="004A2D19" w:rsidRDefault="004A2D19" w:rsidP="004A2D19">
                            <w:pPr>
                              <w:rPr>
                                <w:rFonts w:ascii="Arial" w:hAnsi="Arial" w:cs="Arial"/>
                                <w:color w:val="000000"/>
                                <w:lang w:val="sv-SE" w:eastAsia="ko-KR"/>
                              </w:rPr>
                            </w:pPr>
                            <w:r w:rsidRPr="009A1BA2">
                              <w:rPr>
                                <w:rFonts w:ascii="Arial" w:hAnsi="Arial" w:cs="Arial" w:hint="eastAsia"/>
                                <w:b/>
                                <w:color w:val="000000"/>
                                <w:lang w:val="sv-SE" w:eastAsia="ko-KR"/>
                              </w:rPr>
                              <w:t>Q</w:t>
                            </w:r>
                            <w:r w:rsidRPr="009A1BA2">
                              <w:rPr>
                                <w:rFonts w:ascii="Arial" w:hAnsi="Arial" w:cs="Arial"/>
                                <w:b/>
                                <w:color w:val="000000"/>
                                <w:lang w:val="sv-SE" w:eastAsia="ko-KR"/>
                              </w:rPr>
                              <w:t>uestion 1</w:t>
                            </w:r>
                            <w:r>
                              <w:rPr>
                                <w:rFonts w:ascii="Arial" w:hAnsi="Arial" w:cs="Arial"/>
                                <w:b/>
                                <w:color w:val="000000"/>
                                <w:lang w:val="sv-SE" w:eastAsia="ko-KR"/>
                              </w:rPr>
                              <w:t>a</w:t>
                            </w:r>
                            <w:r w:rsidRPr="000869B7">
                              <w:rPr>
                                <w:rFonts w:ascii="Arial" w:hAnsi="Arial" w:cs="Arial"/>
                                <w:color w:val="000000"/>
                                <w:lang w:val="sv-SE" w:eastAsia="ko-KR"/>
                              </w:rPr>
                              <w:t>:</w:t>
                            </w:r>
                            <w:r>
                              <w:rPr>
                                <w:rFonts w:ascii="Arial" w:eastAsiaTheme="minorEastAsia" w:hAnsi="Arial" w:cs="Arial" w:hint="eastAsia"/>
                                <w:color w:val="000000"/>
                                <w:lang w:val="sv-SE" w:eastAsia="zh-CN"/>
                              </w:rPr>
                              <w:t xml:space="preserve"> </w:t>
                            </w:r>
                            <w:r w:rsidRPr="00AB783F">
                              <w:rPr>
                                <w:rFonts w:ascii="Arial" w:eastAsiaTheme="minorEastAsia" w:hAnsi="Arial" w:cs="Arial"/>
                                <w:color w:val="000000"/>
                                <w:lang w:val="sv-SE" w:eastAsia="zh-CN"/>
                              </w:rPr>
                              <w:t>For a</w:t>
                            </w:r>
                            <w:r>
                              <w:rPr>
                                <w:rFonts w:ascii="Arial" w:eastAsiaTheme="minorEastAsia" w:hAnsi="Arial" w:cs="Arial" w:hint="eastAsia"/>
                                <w:color w:val="000000"/>
                                <w:lang w:val="sv-SE" w:eastAsia="zh-CN"/>
                              </w:rPr>
                              <w:t>n</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UL</w:t>
                            </w:r>
                            <w:r w:rsidRPr="00AB783F">
                              <w:rPr>
                                <w:rFonts w:ascii="Arial" w:eastAsiaTheme="minorEastAsia" w:hAnsi="Arial" w:cs="Arial"/>
                                <w:color w:val="000000"/>
                                <w:lang w:val="sv-SE" w:eastAsia="zh-CN"/>
                              </w:rPr>
                              <w:t xml:space="preserve"> HARQ process with </w:t>
                            </w:r>
                            <w:r>
                              <w:rPr>
                                <w:rFonts w:ascii="Arial" w:eastAsiaTheme="minorEastAsia" w:hAnsi="Arial" w:cs="Arial"/>
                                <w:color w:val="000000"/>
                                <w:lang w:val="sv-SE" w:eastAsia="zh-CN"/>
                              </w:rPr>
                              <w:t>HARQ mode B</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for</w:t>
                            </w:r>
                            <w:r w:rsidRPr="00AB783F">
                              <w:rPr>
                                <w:rFonts w:ascii="Arial" w:eastAsiaTheme="minorEastAsia" w:hAnsi="Arial" w:cs="Arial"/>
                                <w:color w:val="000000"/>
                                <w:lang w:val="sv-SE" w:eastAsia="zh-CN"/>
                              </w:rPr>
                              <w:t xml:space="preserve"> </w:t>
                            </w:r>
                            <w:r w:rsidRPr="000869B7">
                              <w:rPr>
                                <w:rFonts w:ascii="Arial" w:hAnsi="Arial" w:cs="Arial"/>
                                <w:color w:val="000000"/>
                                <w:lang w:val="sv-SE" w:eastAsia="ko-KR"/>
                              </w:rPr>
                              <w:t>NB</w:t>
                            </w:r>
                            <w:r>
                              <w:rPr>
                                <w:rFonts w:ascii="Arial" w:hAnsi="Arial" w:cs="Arial"/>
                                <w:color w:val="000000"/>
                                <w:lang w:val="sv-SE" w:eastAsia="ko-KR"/>
                              </w:rPr>
                              <w:t xml:space="preserve">-IoT UEs, what is the minimum time </w:t>
                            </w:r>
                            <w:r w:rsidRPr="0010749A">
                              <w:rPr>
                                <w:rFonts w:ascii="Arial" w:hAnsi="Arial" w:cs="Arial"/>
                                <w:color w:val="000000"/>
                                <w:lang w:val="sv-SE" w:eastAsia="ko-KR"/>
                              </w:rPr>
                              <w:t xml:space="preserve">between </w:t>
                            </w:r>
                            <w:r>
                              <w:rPr>
                                <w:rFonts w:ascii="Arial" w:hAnsi="Arial" w:cs="Arial"/>
                                <w:color w:val="000000"/>
                                <w:lang w:val="sv-SE" w:eastAsia="ko-KR"/>
                              </w:rPr>
                              <w:t xml:space="preserve">the end of NPUSCH transmission and </w:t>
                            </w:r>
                            <w:r w:rsidRPr="0023568F">
                              <w:rPr>
                                <w:rFonts w:ascii="Arial" w:hAnsi="Arial" w:cs="Arial"/>
                                <w:color w:val="000000"/>
                                <w:lang w:val="sv-SE" w:eastAsia="ko-KR"/>
                              </w:rPr>
                              <w:t>the start of NPDCCH monitoring</w:t>
                            </w:r>
                            <w:r w:rsidRPr="0010749A">
                              <w:rPr>
                                <w:rFonts w:ascii="Arial" w:hAnsi="Arial" w:cs="Arial"/>
                                <w:color w:val="000000"/>
                                <w:lang w:val="sv-SE" w:eastAsia="ko-KR"/>
                              </w:rPr>
                              <w:t xml:space="preserve"> for the same HARQ process</w:t>
                            </w:r>
                            <w:r>
                              <w:rPr>
                                <w:rFonts w:ascii="Arial" w:hAnsi="Arial" w:cs="Arial"/>
                                <w:color w:val="000000"/>
                                <w:lang w:val="sv-SE" w:eastAsia="ko-KR"/>
                              </w:rPr>
                              <w:t>?</w:t>
                            </w:r>
                            <w:r w:rsidRPr="0010749A">
                              <w:rPr>
                                <w:rFonts w:ascii="Arial" w:hAnsi="Arial" w:cs="Arial"/>
                                <w:color w:val="000000"/>
                                <w:lang w:val="sv-SE" w:eastAsia="ko-KR"/>
                              </w:rPr>
                              <w:t xml:space="preserve"> </w:t>
                            </w:r>
                            <w:r>
                              <w:rPr>
                                <w:rFonts w:ascii="Arial" w:hAnsi="Arial" w:cs="Arial"/>
                                <w:color w:val="000000"/>
                                <w:lang w:val="sv-SE" w:eastAsia="ko-KR"/>
                              </w:rPr>
                              <w:t xml:space="preserve"> </w:t>
                            </w:r>
                          </w:p>
                          <w:p w14:paraId="2A191025" w14:textId="77777777" w:rsidR="004A2D19" w:rsidRPr="00FD5890" w:rsidRDefault="004A2D19" w:rsidP="004A2D19">
                            <w:pPr>
                              <w:rPr>
                                <w:rFonts w:ascii="Arial" w:eastAsiaTheme="minorEastAsia" w:hAnsi="Arial" w:cs="Arial"/>
                                <w:color w:val="000000"/>
                                <w:lang w:val="sv-SE" w:eastAsia="zh-CN"/>
                              </w:rPr>
                            </w:pPr>
                            <w:r w:rsidRPr="00FD5890">
                              <w:rPr>
                                <w:rFonts w:ascii="Arial" w:eastAsiaTheme="minorEastAsia" w:hAnsi="Arial" w:cs="Arial" w:hint="eastAsia"/>
                                <w:b/>
                                <w:color w:val="000000"/>
                                <w:lang w:val="sv-SE" w:eastAsia="zh-CN"/>
                              </w:rPr>
                              <w:t>Q</w:t>
                            </w:r>
                            <w:r w:rsidRPr="00FD5890">
                              <w:rPr>
                                <w:rFonts w:ascii="Arial" w:eastAsiaTheme="minorEastAsia" w:hAnsi="Arial" w:cs="Arial"/>
                                <w:b/>
                                <w:color w:val="000000"/>
                                <w:lang w:val="sv-SE" w:eastAsia="zh-CN"/>
                              </w:rPr>
                              <w:t>uestion 1b</w:t>
                            </w:r>
                            <w:r>
                              <w:rPr>
                                <w:rFonts w:ascii="Arial" w:eastAsiaTheme="minorEastAsia" w:hAnsi="Arial" w:cs="Arial"/>
                                <w:color w:val="000000"/>
                                <w:lang w:val="sv-SE" w:eastAsia="zh-CN"/>
                              </w:rPr>
                              <w:t xml:space="preserve">: </w:t>
                            </w:r>
                            <w:r w:rsidRPr="00AB783F">
                              <w:rPr>
                                <w:rFonts w:ascii="Arial" w:eastAsiaTheme="minorEastAsia" w:hAnsi="Arial" w:cs="Arial"/>
                                <w:color w:val="000000"/>
                                <w:lang w:val="sv-SE" w:eastAsia="zh-CN"/>
                              </w:rPr>
                              <w:t>For a</w:t>
                            </w:r>
                            <w:r>
                              <w:rPr>
                                <w:rFonts w:ascii="Arial" w:eastAsiaTheme="minorEastAsia" w:hAnsi="Arial" w:cs="Arial" w:hint="eastAsia"/>
                                <w:color w:val="000000"/>
                                <w:lang w:val="sv-SE" w:eastAsia="zh-CN"/>
                              </w:rPr>
                              <w:t>n</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UL</w:t>
                            </w:r>
                            <w:r w:rsidRPr="00AB783F">
                              <w:rPr>
                                <w:rFonts w:ascii="Arial" w:eastAsiaTheme="minorEastAsia" w:hAnsi="Arial" w:cs="Arial"/>
                                <w:color w:val="000000"/>
                                <w:lang w:val="sv-SE" w:eastAsia="zh-CN"/>
                              </w:rPr>
                              <w:t xml:space="preserve"> HARQ process with </w:t>
                            </w:r>
                            <w:r>
                              <w:rPr>
                                <w:rFonts w:ascii="Arial" w:eastAsiaTheme="minorEastAsia" w:hAnsi="Arial" w:cs="Arial"/>
                                <w:color w:val="000000"/>
                                <w:lang w:val="sv-SE" w:eastAsia="zh-CN"/>
                              </w:rPr>
                              <w:t>HARQ mode B</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for</w:t>
                            </w:r>
                            <w:r w:rsidRPr="00AB783F">
                              <w:rPr>
                                <w:rFonts w:ascii="Arial" w:eastAsiaTheme="minorEastAsia" w:hAnsi="Arial" w:cs="Arial"/>
                                <w:color w:val="000000"/>
                                <w:lang w:val="sv-SE" w:eastAsia="zh-CN"/>
                              </w:rPr>
                              <w:t xml:space="preserve"> </w:t>
                            </w:r>
                            <w:r>
                              <w:rPr>
                                <w:rFonts w:ascii="Arial" w:hAnsi="Arial" w:cs="Arial"/>
                                <w:color w:val="000000"/>
                                <w:lang w:val="sv-SE" w:eastAsia="ko-KR"/>
                              </w:rPr>
                              <w:t xml:space="preserve">eMTC UEs, what is the minimum time </w:t>
                            </w:r>
                            <w:r w:rsidRPr="0010749A">
                              <w:rPr>
                                <w:rFonts w:ascii="Arial" w:hAnsi="Arial" w:cs="Arial"/>
                                <w:color w:val="000000"/>
                                <w:lang w:val="sv-SE" w:eastAsia="ko-KR"/>
                              </w:rPr>
                              <w:t xml:space="preserve">between </w:t>
                            </w:r>
                            <w:r>
                              <w:rPr>
                                <w:rFonts w:ascii="Arial" w:hAnsi="Arial" w:cs="Arial"/>
                                <w:color w:val="000000"/>
                                <w:lang w:val="sv-SE" w:eastAsia="ko-KR"/>
                              </w:rPr>
                              <w:t xml:space="preserve">the end of PUSCH transmission and </w:t>
                            </w:r>
                            <w:r w:rsidRPr="0023568F">
                              <w:rPr>
                                <w:rFonts w:ascii="Arial" w:hAnsi="Arial" w:cs="Arial"/>
                                <w:color w:val="000000"/>
                                <w:lang w:val="sv-SE" w:eastAsia="ko-KR"/>
                              </w:rPr>
                              <w:t xml:space="preserve">the start of </w:t>
                            </w:r>
                            <w:r>
                              <w:rPr>
                                <w:rFonts w:ascii="Arial" w:hAnsi="Arial" w:cs="Arial"/>
                                <w:color w:val="000000"/>
                                <w:lang w:val="sv-SE" w:eastAsia="ko-KR"/>
                              </w:rPr>
                              <w:t>M</w:t>
                            </w:r>
                            <w:r w:rsidRPr="0023568F">
                              <w:rPr>
                                <w:rFonts w:ascii="Arial" w:hAnsi="Arial" w:cs="Arial"/>
                                <w:color w:val="000000"/>
                                <w:lang w:val="sv-SE" w:eastAsia="ko-KR"/>
                              </w:rPr>
                              <w:t>PDCCH monitoring</w:t>
                            </w:r>
                            <w:r w:rsidRPr="0010749A">
                              <w:rPr>
                                <w:rFonts w:ascii="Arial" w:hAnsi="Arial" w:cs="Arial"/>
                                <w:color w:val="000000"/>
                                <w:lang w:val="sv-SE" w:eastAsia="ko-KR"/>
                              </w:rPr>
                              <w:t xml:space="preserve"> for the same HARQ process</w:t>
                            </w:r>
                            <w:r>
                              <w:rPr>
                                <w:rFonts w:ascii="Arial" w:hAnsi="Arial" w:cs="Arial"/>
                                <w:color w:val="000000"/>
                                <w:lang w:val="sv-SE" w:eastAsia="ko-KR"/>
                              </w:rPr>
                              <w:t>?</w:t>
                            </w:r>
                          </w:p>
                          <w:p w14:paraId="1E8D2D0A" w14:textId="77777777" w:rsidR="004A2D19" w:rsidRDefault="004A2D19" w:rsidP="004A2D19">
                            <w:pPr>
                              <w:rPr>
                                <w:rFonts w:ascii="Arial" w:hAnsi="Arial" w:cs="Arial"/>
                                <w:color w:val="000000"/>
                                <w:lang w:val="sv-SE" w:eastAsia="ko-KR"/>
                              </w:rPr>
                            </w:pPr>
                            <w:r w:rsidRPr="009A1BA2">
                              <w:rPr>
                                <w:rFonts w:ascii="Arial" w:hAnsi="Arial" w:cs="Arial" w:hint="eastAsia"/>
                                <w:b/>
                                <w:color w:val="000000"/>
                                <w:lang w:val="sv-SE" w:eastAsia="ko-KR"/>
                              </w:rPr>
                              <w:t>Q</w:t>
                            </w:r>
                            <w:r w:rsidRPr="009A1BA2">
                              <w:rPr>
                                <w:rFonts w:ascii="Arial" w:hAnsi="Arial" w:cs="Arial"/>
                                <w:b/>
                                <w:color w:val="000000"/>
                                <w:lang w:val="sv-SE" w:eastAsia="ko-KR"/>
                              </w:rPr>
                              <w:t>uestion 2</w:t>
                            </w:r>
                            <w:r w:rsidRPr="000869B7">
                              <w:rPr>
                                <w:rFonts w:ascii="Arial" w:hAnsi="Arial" w:cs="Arial"/>
                                <w:color w:val="000000"/>
                                <w:lang w:val="sv-SE" w:eastAsia="ko-KR"/>
                              </w:rPr>
                              <w:t>:</w:t>
                            </w:r>
                            <w:r>
                              <w:rPr>
                                <w:rFonts w:ascii="Arial" w:hAnsi="Arial" w:cs="Arial"/>
                                <w:color w:val="000000"/>
                                <w:lang w:val="sv-SE" w:eastAsia="ko-KR"/>
                              </w:rPr>
                              <w:t xml:space="preserve"> For UL multiple TB scheduling, which of the following HARQ mode combinations does RAN1 intend to support for eMTC and NB-IoT?</w:t>
                            </w:r>
                          </w:p>
                          <w:p w14:paraId="2905AB0E" w14:textId="77777777" w:rsidR="004A2D19" w:rsidRPr="00AE3121" w:rsidRDefault="004A2D19" w:rsidP="004A2D19">
                            <w:pPr>
                              <w:pStyle w:val="ListParagraph"/>
                              <w:numPr>
                                <w:ilvl w:val="0"/>
                                <w:numId w:val="22"/>
                              </w:numPr>
                              <w:overflowPunct/>
                              <w:autoSpaceDE/>
                              <w:autoSpaceDN/>
                              <w:adjustRightInd/>
                              <w:spacing w:after="120"/>
                              <w:textAlignment w:val="auto"/>
                              <w:rPr>
                                <w:rFonts w:ascii="Arial" w:eastAsia="Malgun Gothic" w:hAnsi="Arial" w:cs="Arial"/>
                                <w:color w:val="000000"/>
                                <w:lang w:val="sv-SE" w:eastAsia="ko-KR"/>
                              </w:rPr>
                            </w:pPr>
                            <w:r>
                              <w:rPr>
                                <w:rFonts w:ascii="Arial" w:eastAsiaTheme="minorEastAsia" w:hAnsi="Arial" w:cs="Arial"/>
                                <w:color w:val="000000"/>
                                <w:lang w:val="sv-SE" w:eastAsia="zh-CN"/>
                              </w:rPr>
                              <w:t>Case 1: all HARQ processes corresponding to the scheduled multiple TBs are configured with HARQ mode A</w:t>
                            </w:r>
                          </w:p>
                          <w:p w14:paraId="59800A6E" w14:textId="77777777" w:rsidR="004A2D19" w:rsidRPr="00164988" w:rsidRDefault="004A2D19" w:rsidP="004A2D19">
                            <w:pPr>
                              <w:pStyle w:val="ListParagraph"/>
                              <w:numPr>
                                <w:ilvl w:val="0"/>
                                <w:numId w:val="22"/>
                              </w:numPr>
                              <w:overflowPunct/>
                              <w:autoSpaceDE/>
                              <w:autoSpaceDN/>
                              <w:adjustRightInd/>
                              <w:spacing w:after="120"/>
                              <w:textAlignment w:val="auto"/>
                              <w:rPr>
                                <w:rFonts w:ascii="Arial" w:eastAsia="Malgun Gothic" w:hAnsi="Arial" w:cs="Arial"/>
                                <w:color w:val="000000"/>
                                <w:lang w:val="sv-SE" w:eastAsia="ko-KR"/>
                              </w:rPr>
                            </w:pPr>
                            <w:r>
                              <w:rPr>
                                <w:rFonts w:ascii="Arial" w:eastAsiaTheme="minorEastAsia" w:hAnsi="Arial" w:cs="Arial"/>
                                <w:color w:val="000000"/>
                                <w:lang w:val="sv-SE" w:eastAsia="zh-CN"/>
                              </w:rPr>
                              <w:t>Case 2: all HARQ processes corresponding to the scheduled multiple TBs are configured with HARQ mode B</w:t>
                            </w:r>
                          </w:p>
                          <w:p w14:paraId="201D0FB4" w14:textId="77777777" w:rsidR="004A2D19" w:rsidRPr="00164988" w:rsidRDefault="004A2D19" w:rsidP="004A2D19">
                            <w:pPr>
                              <w:pStyle w:val="ListParagraph"/>
                              <w:numPr>
                                <w:ilvl w:val="0"/>
                                <w:numId w:val="22"/>
                              </w:numPr>
                              <w:overflowPunct/>
                              <w:autoSpaceDE/>
                              <w:autoSpaceDN/>
                              <w:adjustRightInd/>
                              <w:spacing w:after="120"/>
                              <w:textAlignment w:val="auto"/>
                              <w:rPr>
                                <w:rFonts w:ascii="Arial" w:eastAsia="Malgun Gothic" w:hAnsi="Arial" w:cs="Arial"/>
                                <w:color w:val="000000"/>
                                <w:lang w:val="sv-SE" w:eastAsia="ko-KR"/>
                              </w:rPr>
                            </w:pPr>
                            <w:r>
                              <w:rPr>
                                <w:rFonts w:ascii="Arial" w:eastAsiaTheme="minorEastAsia" w:hAnsi="Arial" w:cs="Arial"/>
                                <w:color w:val="000000"/>
                                <w:lang w:val="sv-SE" w:eastAsia="zh-CN"/>
                              </w:rPr>
                              <w:t>Case 3: some HARQ processes corresponding to the scheduled multiple TBs are configured with HARQ mode A and the others are configured with HARQ mode B</w:t>
                            </w:r>
                          </w:p>
                          <w:p w14:paraId="58674AD2" w14:textId="3EA9B89D" w:rsidR="004A2D19" w:rsidRDefault="004A2D19">
                            <w:pPr>
                              <w:rPr>
                                <w:lang w:val="sv-SE"/>
                              </w:rPr>
                            </w:pPr>
                          </w:p>
                          <w:p w14:paraId="25F83876" w14:textId="77777777" w:rsidR="004A2D19" w:rsidRDefault="004A2D19" w:rsidP="004A2D19">
                            <w:pPr>
                              <w:rPr>
                                <w:rFonts w:ascii="Arial" w:hAnsi="Arial" w:cs="Arial"/>
                                <w:bCs/>
                                <w:lang w:eastAsia="zh-CN"/>
                              </w:rPr>
                            </w:pPr>
                            <w:r w:rsidRPr="004A18DE">
                              <w:rPr>
                                <w:rFonts w:ascii="Arial" w:hAnsi="Arial" w:cs="Arial" w:hint="eastAsia"/>
                                <w:b/>
                                <w:bCs/>
                                <w:lang w:eastAsia="zh-CN"/>
                              </w:rPr>
                              <w:t>Q</w:t>
                            </w:r>
                            <w:r w:rsidRPr="004A18DE">
                              <w:rPr>
                                <w:rFonts w:ascii="Arial" w:hAnsi="Arial" w:cs="Arial"/>
                                <w:b/>
                                <w:bCs/>
                                <w:lang w:eastAsia="zh-CN"/>
                              </w:rPr>
                              <w:t>uestion 3</w:t>
                            </w:r>
                            <w:r>
                              <w:rPr>
                                <w:rFonts w:ascii="Arial" w:hAnsi="Arial" w:cs="Arial"/>
                                <w:bCs/>
                                <w:lang w:eastAsia="zh-CN"/>
                              </w:rPr>
                              <w:t>: For the above RAN1 agreement, which is the correct understanding?</w:t>
                            </w:r>
                          </w:p>
                          <w:p w14:paraId="3E9ADA90" w14:textId="77777777" w:rsidR="004A2D19" w:rsidRPr="00D11E1E" w:rsidRDefault="004A2D19" w:rsidP="004A2D19">
                            <w:pPr>
                              <w:pStyle w:val="ListParagraph"/>
                              <w:numPr>
                                <w:ilvl w:val="0"/>
                                <w:numId w:val="22"/>
                              </w:numPr>
                              <w:overflowPunct/>
                              <w:autoSpaceDE/>
                              <w:autoSpaceDN/>
                              <w:adjustRightInd/>
                              <w:spacing w:after="120"/>
                              <w:textAlignment w:val="auto"/>
                              <w:rPr>
                                <w:rFonts w:ascii="Arial" w:hAnsi="Arial" w:cs="Arial"/>
                                <w:bCs/>
                                <w:lang w:eastAsia="zh-CN"/>
                              </w:rPr>
                            </w:pPr>
                            <w:r>
                              <w:rPr>
                                <w:rFonts w:ascii="Arial" w:eastAsiaTheme="minorEastAsia" w:hAnsi="Arial" w:cs="Arial"/>
                                <w:bCs/>
                                <w:lang w:eastAsia="zh-CN"/>
                              </w:rPr>
                              <w:t>Understanding 1:</w:t>
                            </w:r>
                            <w:r w:rsidRPr="00D11E1E">
                              <w:t xml:space="preserve"> </w:t>
                            </w:r>
                            <w:bookmarkStart w:id="2" w:name="_Hlk133328276"/>
                            <w:r w:rsidRPr="00D11E1E">
                              <w:rPr>
                                <w:rFonts w:ascii="Arial" w:eastAsiaTheme="minorEastAsia" w:hAnsi="Arial" w:cs="Arial"/>
                                <w:bCs/>
                                <w:lang w:eastAsia="zh-CN"/>
                              </w:rPr>
                              <w:t>For a DL HARQ process with disabled HARQ feedback in NB-IoT,</w:t>
                            </w:r>
                            <w:r>
                              <w:rPr>
                                <w:rFonts w:ascii="Arial" w:eastAsiaTheme="minorEastAsia" w:hAnsi="Arial" w:cs="Arial"/>
                                <w:bCs/>
                                <w:lang w:eastAsia="zh-CN"/>
                              </w:rPr>
                              <w:t xml:space="preserve"> UE is not required </w:t>
                            </w:r>
                            <w:r w:rsidRPr="004A18DE">
                              <w:rPr>
                                <w:rFonts w:ascii="Arial" w:eastAsiaTheme="minorEastAsia" w:hAnsi="Arial" w:cs="Arial"/>
                                <w:bCs/>
                                <w:lang w:eastAsia="zh-CN"/>
                              </w:rPr>
                              <w:t xml:space="preserve">to monitor NPDCCH </w:t>
                            </w:r>
                            <w:r>
                              <w:rPr>
                                <w:rFonts w:ascii="Arial" w:eastAsiaTheme="minorEastAsia" w:hAnsi="Arial" w:cs="Arial"/>
                                <w:bCs/>
                                <w:lang w:eastAsia="zh-CN"/>
                              </w:rPr>
                              <w:t xml:space="preserve">for the same HARQ process </w:t>
                            </w:r>
                            <w:r w:rsidRPr="004A18DE">
                              <w:rPr>
                                <w:rFonts w:ascii="Arial" w:eastAsiaTheme="minorEastAsia" w:hAnsi="Arial" w:cs="Arial"/>
                                <w:bCs/>
                                <w:lang w:eastAsia="zh-CN"/>
                              </w:rPr>
                              <w:t>in a period of Y=12(</w:t>
                            </w:r>
                            <w:proofErr w:type="spellStart"/>
                            <w:r w:rsidRPr="004A18DE">
                              <w:rPr>
                                <w:rFonts w:ascii="Arial" w:eastAsiaTheme="minorEastAsia" w:hAnsi="Arial" w:cs="Arial"/>
                                <w:bCs/>
                                <w:lang w:eastAsia="zh-CN"/>
                              </w:rPr>
                              <w:t>ms</w:t>
                            </w:r>
                            <w:proofErr w:type="spellEnd"/>
                            <w:r w:rsidRPr="004A18DE">
                              <w:rPr>
                                <w:rFonts w:ascii="Arial" w:eastAsiaTheme="minorEastAsia" w:hAnsi="Arial" w:cs="Arial"/>
                                <w:bCs/>
                                <w:lang w:eastAsia="zh-CN"/>
                              </w:rPr>
                              <w:t>) from the end of reception of the NPDSCH</w:t>
                            </w:r>
                            <w:bookmarkEnd w:id="2"/>
                            <w:r>
                              <w:rPr>
                                <w:rFonts w:ascii="Arial" w:eastAsiaTheme="minorEastAsia" w:hAnsi="Arial" w:cs="Arial"/>
                                <w:bCs/>
                                <w:lang w:eastAsia="zh-CN"/>
                              </w:rPr>
                              <w:t>.</w:t>
                            </w:r>
                          </w:p>
                          <w:p w14:paraId="55BF9C08" w14:textId="77777777" w:rsidR="004A2D19" w:rsidRPr="00D11E1E" w:rsidRDefault="004A2D19" w:rsidP="004A2D19">
                            <w:pPr>
                              <w:pStyle w:val="ListParagraph"/>
                              <w:numPr>
                                <w:ilvl w:val="0"/>
                                <w:numId w:val="22"/>
                              </w:numPr>
                              <w:overflowPunct/>
                              <w:autoSpaceDE/>
                              <w:autoSpaceDN/>
                              <w:adjustRightInd/>
                              <w:spacing w:after="120"/>
                              <w:textAlignment w:val="auto"/>
                              <w:rPr>
                                <w:rFonts w:ascii="Arial" w:hAnsi="Arial" w:cs="Arial"/>
                                <w:bCs/>
                                <w:lang w:eastAsia="zh-CN"/>
                              </w:rPr>
                            </w:pPr>
                            <w:r>
                              <w:rPr>
                                <w:rFonts w:ascii="Arial" w:eastAsiaTheme="minorEastAsia" w:hAnsi="Arial" w:cs="Arial"/>
                                <w:bCs/>
                                <w:lang w:eastAsia="zh-CN"/>
                              </w:rPr>
                              <w:t xml:space="preserve">Understanding 2: </w:t>
                            </w:r>
                            <w:bookmarkStart w:id="3" w:name="_Hlk133328288"/>
                            <w:r w:rsidRPr="00D11E1E">
                              <w:rPr>
                                <w:rFonts w:ascii="Arial" w:eastAsiaTheme="minorEastAsia" w:hAnsi="Arial" w:cs="Arial"/>
                                <w:bCs/>
                                <w:lang w:eastAsia="zh-CN"/>
                              </w:rPr>
                              <w:t>For a DL HARQ process with disabled HARQ feedback in NB-IoT,</w:t>
                            </w:r>
                            <w:r>
                              <w:rPr>
                                <w:rFonts w:ascii="Arial" w:eastAsiaTheme="minorEastAsia" w:hAnsi="Arial" w:cs="Arial"/>
                                <w:bCs/>
                                <w:lang w:eastAsia="zh-CN"/>
                              </w:rPr>
                              <w:t xml:space="preserve"> UE is not required </w:t>
                            </w:r>
                            <w:r w:rsidRPr="004A18DE">
                              <w:rPr>
                                <w:rFonts w:ascii="Arial" w:eastAsiaTheme="minorEastAsia" w:hAnsi="Arial" w:cs="Arial"/>
                                <w:bCs/>
                                <w:lang w:eastAsia="zh-CN"/>
                              </w:rPr>
                              <w:t xml:space="preserve">to monitor NPDCCH </w:t>
                            </w:r>
                            <w:r>
                              <w:rPr>
                                <w:rFonts w:ascii="Arial" w:eastAsiaTheme="minorEastAsia" w:hAnsi="Arial" w:cs="Arial"/>
                                <w:bCs/>
                                <w:lang w:eastAsia="zh-CN"/>
                              </w:rPr>
                              <w:t xml:space="preserve">for all the HARQ processes </w:t>
                            </w:r>
                            <w:r w:rsidRPr="004A18DE">
                              <w:rPr>
                                <w:rFonts w:ascii="Arial" w:eastAsiaTheme="minorEastAsia" w:hAnsi="Arial" w:cs="Arial"/>
                                <w:bCs/>
                                <w:lang w:eastAsia="zh-CN"/>
                              </w:rPr>
                              <w:t>in a period of Y=12(</w:t>
                            </w:r>
                            <w:proofErr w:type="spellStart"/>
                            <w:r w:rsidRPr="004A18DE">
                              <w:rPr>
                                <w:rFonts w:ascii="Arial" w:eastAsiaTheme="minorEastAsia" w:hAnsi="Arial" w:cs="Arial"/>
                                <w:bCs/>
                                <w:lang w:eastAsia="zh-CN"/>
                              </w:rPr>
                              <w:t>ms</w:t>
                            </w:r>
                            <w:proofErr w:type="spellEnd"/>
                            <w:r w:rsidRPr="004A18DE">
                              <w:rPr>
                                <w:rFonts w:ascii="Arial" w:eastAsiaTheme="minorEastAsia" w:hAnsi="Arial" w:cs="Arial"/>
                                <w:bCs/>
                                <w:lang w:eastAsia="zh-CN"/>
                              </w:rPr>
                              <w:t>) from the end of reception of the NPDSCH</w:t>
                            </w:r>
                            <w:bookmarkEnd w:id="3"/>
                            <w:r>
                              <w:rPr>
                                <w:rFonts w:ascii="Arial" w:eastAsiaTheme="minorEastAsia" w:hAnsi="Arial" w:cs="Arial"/>
                                <w:bCs/>
                                <w:lang w:eastAsia="zh-CN"/>
                              </w:rPr>
                              <w:t>.</w:t>
                            </w:r>
                          </w:p>
                          <w:p w14:paraId="101C3A60" w14:textId="77777777" w:rsidR="004A2D19" w:rsidRPr="004A2D19" w:rsidRDefault="004A2D19"/>
                        </w:txbxContent>
                      </wps:txbx>
                      <wps:bodyPr rot="0" vert="horz" wrap="square" lIns="91440" tIns="45720" rIns="91440" bIns="45720" anchor="t" anchorCtr="0">
                        <a:noAutofit/>
                      </wps:bodyPr>
                    </wps:wsp>
                  </a:graphicData>
                </a:graphic>
              </wp:inline>
            </w:drawing>
          </mc:Choice>
          <mc:Fallback>
            <w:pict>
              <v:shapetype w14:anchorId="72516248" id="_x0000_t202" coordsize="21600,21600" o:spt="202" path="m,l,21600r21600,l21600,xe">
                <v:stroke joinstyle="miter"/>
                <v:path gradientshapeok="t" o:connecttype="rect"/>
              </v:shapetype>
              <v:shape id="Text Box 2" o:spid="_x0000_s1026" type="#_x0000_t202" style="width:487.15pt;height:31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6GkEQIAACAEAAAOAAAAZHJzL2Uyb0RvYy54bWysU9tu2zAMfR+wfxD0vtjJnDY14hRdugwD&#10;ugvQ7QNkWY6FSaImKbG7ry8lu2l2exmmB4EUqUPykFxfD1qRo3BegqnofJZTIgyHRpp9Rb9+2b1a&#10;UeIDMw1TYERFH4Sn15uXL9a9LcUCOlCNcARBjC97W9EuBFtmmeed0MzPwAqDxhacZgFVt88ax3pE&#10;1ypb5PlF1oNrrAMuvMfX29FINwm/bQUPn9rWi0BURTG3kG6X7jre2WbNyr1jtpN8SoP9QxaaSYNB&#10;T1C3LDBycPI3KC25Aw9tmHHQGbSt5CLVgNXM81+que+YFakWJMfbE03+/8Hyj8d7+9mRMLyBARuY&#10;ivD2Dvg3TwxsO2b24sY56DvBGgw8j5RlvfXl9DVS7UsfQer+AzTYZHYIkICG1unICtZJEB0b8HAi&#10;XQyBcHy8mK8u86KghKOtyIvXy2KVYrDy6bt1PrwToEkUKuqwqwmeHe98iOmw8sklRvOgZLOTSiXF&#10;7eutcuTIcAJ26UzoP7kpQ/qKXi0Xy5GBv0Lk6fwJQsuAo6ykrujq5MTKyNtb06RBC0yqUcaUlZmI&#10;jNyNLIahHtAxElpD84CUOhhHFlcMhQ7cD0p6HNeK+u8H5gQl6r3BtlzNiyLOd1KK5eUCFXduqc8t&#10;zHCEqmigZBS3Ie1EJMzADbavlYnY50ymXHEME9/TysQ5P9eT1/Nibx4BAAD//wMAUEsDBBQABgAI&#10;AAAAIQCk71gs3QAAAAUBAAAPAAAAZHJzL2Rvd25yZXYueG1sTI/BTsMwEETvSP0Ha5G4oNaBVGka&#10;4lQICQS3tlRwdeNtEtVeB9tNw99juJTLSqMZzbwtV6PRbEDnO0sC7mYJMKTaqo4aAbv352kOzAdJ&#10;SmpLKOAbPayqyVUpC2XPtMFhGxoWS8gXUkAbQl9w7usWjfQz2yNF72CdkSFK13Dl5DmWG83vkyTj&#10;RnYUF1rZ41OL9XF7MgLy+evw6d/S9UedHfQy3C6Gly8nxM31+PgALOAYLmH4xY/oUEWmvT2R8kwL&#10;iI+Evxu95WKeAtsLyNIsB16V/D999QMAAP//AwBQSwECLQAUAAYACAAAACEAtoM4kv4AAADhAQAA&#10;EwAAAAAAAAAAAAAAAAAAAAAAW0NvbnRlbnRfVHlwZXNdLnhtbFBLAQItABQABgAIAAAAIQA4/SH/&#10;1gAAAJQBAAALAAAAAAAAAAAAAAAAAC8BAABfcmVscy8ucmVsc1BLAQItABQABgAIAAAAIQAgo6Gk&#10;EQIAACAEAAAOAAAAAAAAAAAAAAAAAC4CAABkcnMvZTJvRG9jLnhtbFBLAQItABQABgAIAAAAIQCk&#10;71gs3QAAAAUBAAAPAAAAAAAAAAAAAAAAAGsEAABkcnMvZG93bnJldi54bWxQSwUGAAAAAAQABADz&#10;AAAAdQUAAAAA&#10;">
                <v:textbox>
                  <w:txbxContent>
                    <w:p w14:paraId="52F55DB7" w14:textId="77777777" w:rsidR="004A2D19" w:rsidRDefault="004A2D19" w:rsidP="004A2D19">
                      <w:pPr>
                        <w:rPr>
                          <w:rFonts w:ascii="Arial" w:hAnsi="Arial" w:cs="Arial"/>
                          <w:color w:val="000000"/>
                          <w:lang w:val="sv-SE" w:eastAsia="ko-KR"/>
                        </w:rPr>
                      </w:pPr>
                      <w:r w:rsidRPr="009A1BA2">
                        <w:rPr>
                          <w:rFonts w:ascii="Arial" w:hAnsi="Arial" w:cs="Arial" w:hint="eastAsia"/>
                          <w:b/>
                          <w:color w:val="000000"/>
                          <w:lang w:val="sv-SE" w:eastAsia="ko-KR"/>
                        </w:rPr>
                        <w:t>Q</w:t>
                      </w:r>
                      <w:r w:rsidRPr="009A1BA2">
                        <w:rPr>
                          <w:rFonts w:ascii="Arial" w:hAnsi="Arial" w:cs="Arial"/>
                          <w:b/>
                          <w:color w:val="000000"/>
                          <w:lang w:val="sv-SE" w:eastAsia="ko-KR"/>
                        </w:rPr>
                        <w:t>uestion 1</w:t>
                      </w:r>
                      <w:r>
                        <w:rPr>
                          <w:rFonts w:ascii="Arial" w:hAnsi="Arial" w:cs="Arial"/>
                          <w:b/>
                          <w:color w:val="000000"/>
                          <w:lang w:val="sv-SE" w:eastAsia="ko-KR"/>
                        </w:rPr>
                        <w:t>a</w:t>
                      </w:r>
                      <w:r w:rsidRPr="000869B7">
                        <w:rPr>
                          <w:rFonts w:ascii="Arial" w:hAnsi="Arial" w:cs="Arial"/>
                          <w:color w:val="000000"/>
                          <w:lang w:val="sv-SE" w:eastAsia="ko-KR"/>
                        </w:rPr>
                        <w:t>:</w:t>
                      </w:r>
                      <w:r>
                        <w:rPr>
                          <w:rFonts w:ascii="Arial" w:eastAsiaTheme="minorEastAsia" w:hAnsi="Arial" w:cs="Arial" w:hint="eastAsia"/>
                          <w:color w:val="000000"/>
                          <w:lang w:val="sv-SE" w:eastAsia="zh-CN"/>
                        </w:rPr>
                        <w:t xml:space="preserve"> </w:t>
                      </w:r>
                      <w:r w:rsidRPr="00AB783F">
                        <w:rPr>
                          <w:rFonts w:ascii="Arial" w:eastAsiaTheme="minorEastAsia" w:hAnsi="Arial" w:cs="Arial"/>
                          <w:color w:val="000000"/>
                          <w:lang w:val="sv-SE" w:eastAsia="zh-CN"/>
                        </w:rPr>
                        <w:t>For a</w:t>
                      </w:r>
                      <w:r>
                        <w:rPr>
                          <w:rFonts w:ascii="Arial" w:eastAsiaTheme="minorEastAsia" w:hAnsi="Arial" w:cs="Arial" w:hint="eastAsia"/>
                          <w:color w:val="000000"/>
                          <w:lang w:val="sv-SE" w:eastAsia="zh-CN"/>
                        </w:rPr>
                        <w:t>n</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UL</w:t>
                      </w:r>
                      <w:r w:rsidRPr="00AB783F">
                        <w:rPr>
                          <w:rFonts w:ascii="Arial" w:eastAsiaTheme="minorEastAsia" w:hAnsi="Arial" w:cs="Arial"/>
                          <w:color w:val="000000"/>
                          <w:lang w:val="sv-SE" w:eastAsia="zh-CN"/>
                        </w:rPr>
                        <w:t xml:space="preserve"> HARQ process with </w:t>
                      </w:r>
                      <w:r>
                        <w:rPr>
                          <w:rFonts w:ascii="Arial" w:eastAsiaTheme="minorEastAsia" w:hAnsi="Arial" w:cs="Arial"/>
                          <w:color w:val="000000"/>
                          <w:lang w:val="sv-SE" w:eastAsia="zh-CN"/>
                        </w:rPr>
                        <w:t>HARQ mode B</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for</w:t>
                      </w:r>
                      <w:r w:rsidRPr="00AB783F">
                        <w:rPr>
                          <w:rFonts w:ascii="Arial" w:eastAsiaTheme="minorEastAsia" w:hAnsi="Arial" w:cs="Arial"/>
                          <w:color w:val="000000"/>
                          <w:lang w:val="sv-SE" w:eastAsia="zh-CN"/>
                        </w:rPr>
                        <w:t xml:space="preserve"> </w:t>
                      </w:r>
                      <w:r w:rsidRPr="000869B7">
                        <w:rPr>
                          <w:rFonts w:ascii="Arial" w:hAnsi="Arial" w:cs="Arial"/>
                          <w:color w:val="000000"/>
                          <w:lang w:val="sv-SE" w:eastAsia="ko-KR"/>
                        </w:rPr>
                        <w:t>NB</w:t>
                      </w:r>
                      <w:r>
                        <w:rPr>
                          <w:rFonts w:ascii="Arial" w:hAnsi="Arial" w:cs="Arial"/>
                          <w:color w:val="000000"/>
                          <w:lang w:val="sv-SE" w:eastAsia="ko-KR"/>
                        </w:rPr>
                        <w:t xml:space="preserve">-IoT UEs, what is the minimum time </w:t>
                      </w:r>
                      <w:r w:rsidRPr="0010749A">
                        <w:rPr>
                          <w:rFonts w:ascii="Arial" w:hAnsi="Arial" w:cs="Arial"/>
                          <w:color w:val="000000"/>
                          <w:lang w:val="sv-SE" w:eastAsia="ko-KR"/>
                        </w:rPr>
                        <w:t xml:space="preserve">between </w:t>
                      </w:r>
                      <w:r>
                        <w:rPr>
                          <w:rFonts w:ascii="Arial" w:hAnsi="Arial" w:cs="Arial"/>
                          <w:color w:val="000000"/>
                          <w:lang w:val="sv-SE" w:eastAsia="ko-KR"/>
                        </w:rPr>
                        <w:t xml:space="preserve">the end of NPUSCH transmission and </w:t>
                      </w:r>
                      <w:r w:rsidRPr="0023568F">
                        <w:rPr>
                          <w:rFonts w:ascii="Arial" w:hAnsi="Arial" w:cs="Arial"/>
                          <w:color w:val="000000"/>
                          <w:lang w:val="sv-SE" w:eastAsia="ko-KR"/>
                        </w:rPr>
                        <w:t>the start of NPDCCH monitoring</w:t>
                      </w:r>
                      <w:r w:rsidRPr="0010749A">
                        <w:rPr>
                          <w:rFonts w:ascii="Arial" w:hAnsi="Arial" w:cs="Arial"/>
                          <w:color w:val="000000"/>
                          <w:lang w:val="sv-SE" w:eastAsia="ko-KR"/>
                        </w:rPr>
                        <w:t xml:space="preserve"> for the same HARQ process</w:t>
                      </w:r>
                      <w:r>
                        <w:rPr>
                          <w:rFonts w:ascii="Arial" w:hAnsi="Arial" w:cs="Arial"/>
                          <w:color w:val="000000"/>
                          <w:lang w:val="sv-SE" w:eastAsia="ko-KR"/>
                        </w:rPr>
                        <w:t>?</w:t>
                      </w:r>
                      <w:r w:rsidRPr="0010749A">
                        <w:rPr>
                          <w:rFonts w:ascii="Arial" w:hAnsi="Arial" w:cs="Arial"/>
                          <w:color w:val="000000"/>
                          <w:lang w:val="sv-SE" w:eastAsia="ko-KR"/>
                        </w:rPr>
                        <w:t xml:space="preserve"> </w:t>
                      </w:r>
                      <w:r>
                        <w:rPr>
                          <w:rFonts w:ascii="Arial" w:hAnsi="Arial" w:cs="Arial"/>
                          <w:color w:val="000000"/>
                          <w:lang w:val="sv-SE" w:eastAsia="ko-KR"/>
                        </w:rPr>
                        <w:t xml:space="preserve"> </w:t>
                      </w:r>
                    </w:p>
                    <w:p w14:paraId="2A191025" w14:textId="77777777" w:rsidR="004A2D19" w:rsidRPr="00FD5890" w:rsidRDefault="004A2D19" w:rsidP="004A2D19">
                      <w:pPr>
                        <w:rPr>
                          <w:rFonts w:ascii="Arial" w:eastAsiaTheme="minorEastAsia" w:hAnsi="Arial" w:cs="Arial"/>
                          <w:color w:val="000000"/>
                          <w:lang w:val="sv-SE" w:eastAsia="zh-CN"/>
                        </w:rPr>
                      </w:pPr>
                      <w:r w:rsidRPr="00FD5890">
                        <w:rPr>
                          <w:rFonts w:ascii="Arial" w:eastAsiaTheme="minorEastAsia" w:hAnsi="Arial" w:cs="Arial" w:hint="eastAsia"/>
                          <w:b/>
                          <w:color w:val="000000"/>
                          <w:lang w:val="sv-SE" w:eastAsia="zh-CN"/>
                        </w:rPr>
                        <w:t>Q</w:t>
                      </w:r>
                      <w:r w:rsidRPr="00FD5890">
                        <w:rPr>
                          <w:rFonts w:ascii="Arial" w:eastAsiaTheme="minorEastAsia" w:hAnsi="Arial" w:cs="Arial"/>
                          <w:b/>
                          <w:color w:val="000000"/>
                          <w:lang w:val="sv-SE" w:eastAsia="zh-CN"/>
                        </w:rPr>
                        <w:t>uestion 1b</w:t>
                      </w:r>
                      <w:r>
                        <w:rPr>
                          <w:rFonts w:ascii="Arial" w:eastAsiaTheme="minorEastAsia" w:hAnsi="Arial" w:cs="Arial"/>
                          <w:color w:val="000000"/>
                          <w:lang w:val="sv-SE" w:eastAsia="zh-CN"/>
                        </w:rPr>
                        <w:t xml:space="preserve">: </w:t>
                      </w:r>
                      <w:r w:rsidRPr="00AB783F">
                        <w:rPr>
                          <w:rFonts w:ascii="Arial" w:eastAsiaTheme="minorEastAsia" w:hAnsi="Arial" w:cs="Arial"/>
                          <w:color w:val="000000"/>
                          <w:lang w:val="sv-SE" w:eastAsia="zh-CN"/>
                        </w:rPr>
                        <w:t>For a</w:t>
                      </w:r>
                      <w:r>
                        <w:rPr>
                          <w:rFonts w:ascii="Arial" w:eastAsiaTheme="minorEastAsia" w:hAnsi="Arial" w:cs="Arial" w:hint="eastAsia"/>
                          <w:color w:val="000000"/>
                          <w:lang w:val="sv-SE" w:eastAsia="zh-CN"/>
                        </w:rPr>
                        <w:t>n</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UL</w:t>
                      </w:r>
                      <w:r w:rsidRPr="00AB783F">
                        <w:rPr>
                          <w:rFonts w:ascii="Arial" w:eastAsiaTheme="minorEastAsia" w:hAnsi="Arial" w:cs="Arial"/>
                          <w:color w:val="000000"/>
                          <w:lang w:val="sv-SE" w:eastAsia="zh-CN"/>
                        </w:rPr>
                        <w:t xml:space="preserve"> HARQ process with </w:t>
                      </w:r>
                      <w:r>
                        <w:rPr>
                          <w:rFonts w:ascii="Arial" w:eastAsiaTheme="minorEastAsia" w:hAnsi="Arial" w:cs="Arial"/>
                          <w:color w:val="000000"/>
                          <w:lang w:val="sv-SE" w:eastAsia="zh-CN"/>
                        </w:rPr>
                        <w:t>HARQ mode B</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for</w:t>
                      </w:r>
                      <w:r w:rsidRPr="00AB783F">
                        <w:rPr>
                          <w:rFonts w:ascii="Arial" w:eastAsiaTheme="minorEastAsia" w:hAnsi="Arial" w:cs="Arial"/>
                          <w:color w:val="000000"/>
                          <w:lang w:val="sv-SE" w:eastAsia="zh-CN"/>
                        </w:rPr>
                        <w:t xml:space="preserve"> </w:t>
                      </w:r>
                      <w:r>
                        <w:rPr>
                          <w:rFonts w:ascii="Arial" w:hAnsi="Arial" w:cs="Arial"/>
                          <w:color w:val="000000"/>
                          <w:lang w:val="sv-SE" w:eastAsia="ko-KR"/>
                        </w:rPr>
                        <w:t xml:space="preserve">eMTC UEs, what is the minimum time </w:t>
                      </w:r>
                      <w:r w:rsidRPr="0010749A">
                        <w:rPr>
                          <w:rFonts w:ascii="Arial" w:hAnsi="Arial" w:cs="Arial"/>
                          <w:color w:val="000000"/>
                          <w:lang w:val="sv-SE" w:eastAsia="ko-KR"/>
                        </w:rPr>
                        <w:t xml:space="preserve">between </w:t>
                      </w:r>
                      <w:r>
                        <w:rPr>
                          <w:rFonts w:ascii="Arial" w:hAnsi="Arial" w:cs="Arial"/>
                          <w:color w:val="000000"/>
                          <w:lang w:val="sv-SE" w:eastAsia="ko-KR"/>
                        </w:rPr>
                        <w:t xml:space="preserve">the end of PUSCH transmission and </w:t>
                      </w:r>
                      <w:r w:rsidRPr="0023568F">
                        <w:rPr>
                          <w:rFonts w:ascii="Arial" w:hAnsi="Arial" w:cs="Arial"/>
                          <w:color w:val="000000"/>
                          <w:lang w:val="sv-SE" w:eastAsia="ko-KR"/>
                        </w:rPr>
                        <w:t xml:space="preserve">the start of </w:t>
                      </w:r>
                      <w:r>
                        <w:rPr>
                          <w:rFonts w:ascii="Arial" w:hAnsi="Arial" w:cs="Arial"/>
                          <w:color w:val="000000"/>
                          <w:lang w:val="sv-SE" w:eastAsia="ko-KR"/>
                        </w:rPr>
                        <w:t>M</w:t>
                      </w:r>
                      <w:r w:rsidRPr="0023568F">
                        <w:rPr>
                          <w:rFonts w:ascii="Arial" w:hAnsi="Arial" w:cs="Arial"/>
                          <w:color w:val="000000"/>
                          <w:lang w:val="sv-SE" w:eastAsia="ko-KR"/>
                        </w:rPr>
                        <w:t>PDCCH monitoring</w:t>
                      </w:r>
                      <w:r w:rsidRPr="0010749A">
                        <w:rPr>
                          <w:rFonts w:ascii="Arial" w:hAnsi="Arial" w:cs="Arial"/>
                          <w:color w:val="000000"/>
                          <w:lang w:val="sv-SE" w:eastAsia="ko-KR"/>
                        </w:rPr>
                        <w:t xml:space="preserve"> for the same HARQ process</w:t>
                      </w:r>
                      <w:r>
                        <w:rPr>
                          <w:rFonts w:ascii="Arial" w:hAnsi="Arial" w:cs="Arial"/>
                          <w:color w:val="000000"/>
                          <w:lang w:val="sv-SE" w:eastAsia="ko-KR"/>
                        </w:rPr>
                        <w:t>?</w:t>
                      </w:r>
                    </w:p>
                    <w:p w14:paraId="1E8D2D0A" w14:textId="77777777" w:rsidR="004A2D19" w:rsidRDefault="004A2D19" w:rsidP="004A2D19">
                      <w:pPr>
                        <w:rPr>
                          <w:rFonts w:ascii="Arial" w:hAnsi="Arial" w:cs="Arial"/>
                          <w:color w:val="000000"/>
                          <w:lang w:val="sv-SE" w:eastAsia="ko-KR"/>
                        </w:rPr>
                      </w:pPr>
                      <w:r w:rsidRPr="009A1BA2">
                        <w:rPr>
                          <w:rFonts w:ascii="Arial" w:hAnsi="Arial" w:cs="Arial" w:hint="eastAsia"/>
                          <w:b/>
                          <w:color w:val="000000"/>
                          <w:lang w:val="sv-SE" w:eastAsia="ko-KR"/>
                        </w:rPr>
                        <w:t>Q</w:t>
                      </w:r>
                      <w:r w:rsidRPr="009A1BA2">
                        <w:rPr>
                          <w:rFonts w:ascii="Arial" w:hAnsi="Arial" w:cs="Arial"/>
                          <w:b/>
                          <w:color w:val="000000"/>
                          <w:lang w:val="sv-SE" w:eastAsia="ko-KR"/>
                        </w:rPr>
                        <w:t>uestion 2</w:t>
                      </w:r>
                      <w:r w:rsidRPr="000869B7">
                        <w:rPr>
                          <w:rFonts w:ascii="Arial" w:hAnsi="Arial" w:cs="Arial"/>
                          <w:color w:val="000000"/>
                          <w:lang w:val="sv-SE" w:eastAsia="ko-KR"/>
                        </w:rPr>
                        <w:t>:</w:t>
                      </w:r>
                      <w:r>
                        <w:rPr>
                          <w:rFonts w:ascii="Arial" w:hAnsi="Arial" w:cs="Arial"/>
                          <w:color w:val="000000"/>
                          <w:lang w:val="sv-SE" w:eastAsia="ko-KR"/>
                        </w:rPr>
                        <w:t xml:space="preserve"> For UL multiple TB scheduling, which of the following HARQ mode combinations does RAN1 intend to support for eMTC and NB-IoT?</w:t>
                      </w:r>
                    </w:p>
                    <w:p w14:paraId="2905AB0E" w14:textId="77777777" w:rsidR="004A2D19" w:rsidRPr="00AE3121" w:rsidRDefault="004A2D19" w:rsidP="004A2D19">
                      <w:pPr>
                        <w:pStyle w:val="ListParagraph"/>
                        <w:numPr>
                          <w:ilvl w:val="0"/>
                          <w:numId w:val="22"/>
                        </w:numPr>
                        <w:overflowPunct/>
                        <w:autoSpaceDE/>
                        <w:autoSpaceDN/>
                        <w:adjustRightInd/>
                        <w:spacing w:after="120"/>
                        <w:textAlignment w:val="auto"/>
                        <w:rPr>
                          <w:rFonts w:ascii="Arial" w:eastAsia="Malgun Gothic" w:hAnsi="Arial" w:cs="Arial"/>
                          <w:color w:val="000000"/>
                          <w:lang w:val="sv-SE" w:eastAsia="ko-KR"/>
                        </w:rPr>
                      </w:pPr>
                      <w:r>
                        <w:rPr>
                          <w:rFonts w:ascii="Arial" w:eastAsiaTheme="minorEastAsia" w:hAnsi="Arial" w:cs="Arial"/>
                          <w:color w:val="000000"/>
                          <w:lang w:val="sv-SE" w:eastAsia="zh-CN"/>
                        </w:rPr>
                        <w:t>Case 1: all HARQ processes corresponding to the scheduled multiple TBs are configured with HARQ mode A</w:t>
                      </w:r>
                    </w:p>
                    <w:p w14:paraId="59800A6E" w14:textId="77777777" w:rsidR="004A2D19" w:rsidRPr="00164988" w:rsidRDefault="004A2D19" w:rsidP="004A2D19">
                      <w:pPr>
                        <w:pStyle w:val="ListParagraph"/>
                        <w:numPr>
                          <w:ilvl w:val="0"/>
                          <w:numId w:val="22"/>
                        </w:numPr>
                        <w:overflowPunct/>
                        <w:autoSpaceDE/>
                        <w:autoSpaceDN/>
                        <w:adjustRightInd/>
                        <w:spacing w:after="120"/>
                        <w:textAlignment w:val="auto"/>
                        <w:rPr>
                          <w:rFonts w:ascii="Arial" w:eastAsia="Malgun Gothic" w:hAnsi="Arial" w:cs="Arial"/>
                          <w:color w:val="000000"/>
                          <w:lang w:val="sv-SE" w:eastAsia="ko-KR"/>
                        </w:rPr>
                      </w:pPr>
                      <w:r>
                        <w:rPr>
                          <w:rFonts w:ascii="Arial" w:eastAsiaTheme="minorEastAsia" w:hAnsi="Arial" w:cs="Arial"/>
                          <w:color w:val="000000"/>
                          <w:lang w:val="sv-SE" w:eastAsia="zh-CN"/>
                        </w:rPr>
                        <w:t>Case 2: all HARQ processes corresponding to the scheduled multiple TBs are configured with HARQ mode B</w:t>
                      </w:r>
                    </w:p>
                    <w:p w14:paraId="201D0FB4" w14:textId="77777777" w:rsidR="004A2D19" w:rsidRPr="00164988" w:rsidRDefault="004A2D19" w:rsidP="004A2D19">
                      <w:pPr>
                        <w:pStyle w:val="ListParagraph"/>
                        <w:numPr>
                          <w:ilvl w:val="0"/>
                          <w:numId w:val="22"/>
                        </w:numPr>
                        <w:overflowPunct/>
                        <w:autoSpaceDE/>
                        <w:autoSpaceDN/>
                        <w:adjustRightInd/>
                        <w:spacing w:after="120"/>
                        <w:textAlignment w:val="auto"/>
                        <w:rPr>
                          <w:rFonts w:ascii="Arial" w:eastAsia="Malgun Gothic" w:hAnsi="Arial" w:cs="Arial"/>
                          <w:color w:val="000000"/>
                          <w:lang w:val="sv-SE" w:eastAsia="ko-KR"/>
                        </w:rPr>
                      </w:pPr>
                      <w:r>
                        <w:rPr>
                          <w:rFonts w:ascii="Arial" w:eastAsiaTheme="minorEastAsia" w:hAnsi="Arial" w:cs="Arial"/>
                          <w:color w:val="000000"/>
                          <w:lang w:val="sv-SE" w:eastAsia="zh-CN"/>
                        </w:rPr>
                        <w:t>Case 3: some HARQ processes corresponding to the scheduled multiple TBs are configured with HARQ mode A and the others are configured with HARQ mode B</w:t>
                      </w:r>
                    </w:p>
                    <w:p w14:paraId="58674AD2" w14:textId="3EA9B89D" w:rsidR="004A2D19" w:rsidRDefault="004A2D19">
                      <w:pPr>
                        <w:rPr>
                          <w:lang w:val="sv-SE"/>
                        </w:rPr>
                      </w:pPr>
                    </w:p>
                    <w:p w14:paraId="25F83876" w14:textId="77777777" w:rsidR="004A2D19" w:rsidRDefault="004A2D19" w:rsidP="004A2D19">
                      <w:pPr>
                        <w:rPr>
                          <w:rFonts w:ascii="Arial" w:hAnsi="Arial" w:cs="Arial"/>
                          <w:bCs/>
                          <w:lang w:eastAsia="zh-CN"/>
                        </w:rPr>
                      </w:pPr>
                      <w:r w:rsidRPr="004A18DE">
                        <w:rPr>
                          <w:rFonts w:ascii="Arial" w:hAnsi="Arial" w:cs="Arial" w:hint="eastAsia"/>
                          <w:b/>
                          <w:bCs/>
                          <w:lang w:eastAsia="zh-CN"/>
                        </w:rPr>
                        <w:t>Q</w:t>
                      </w:r>
                      <w:r w:rsidRPr="004A18DE">
                        <w:rPr>
                          <w:rFonts w:ascii="Arial" w:hAnsi="Arial" w:cs="Arial"/>
                          <w:b/>
                          <w:bCs/>
                          <w:lang w:eastAsia="zh-CN"/>
                        </w:rPr>
                        <w:t>uestion 3</w:t>
                      </w:r>
                      <w:r>
                        <w:rPr>
                          <w:rFonts w:ascii="Arial" w:hAnsi="Arial" w:cs="Arial"/>
                          <w:bCs/>
                          <w:lang w:eastAsia="zh-CN"/>
                        </w:rPr>
                        <w:t>: For the above RAN1 agreement, which is the correct understanding?</w:t>
                      </w:r>
                    </w:p>
                    <w:p w14:paraId="3E9ADA90" w14:textId="77777777" w:rsidR="004A2D19" w:rsidRPr="00D11E1E" w:rsidRDefault="004A2D19" w:rsidP="004A2D19">
                      <w:pPr>
                        <w:pStyle w:val="ListParagraph"/>
                        <w:numPr>
                          <w:ilvl w:val="0"/>
                          <w:numId w:val="22"/>
                        </w:numPr>
                        <w:overflowPunct/>
                        <w:autoSpaceDE/>
                        <w:autoSpaceDN/>
                        <w:adjustRightInd/>
                        <w:spacing w:after="120"/>
                        <w:textAlignment w:val="auto"/>
                        <w:rPr>
                          <w:rFonts w:ascii="Arial" w:hAnsi="Arial" w:cs="Arial"/>
                          <w:bCs/>
                          <w:lang w:eastAsia="zh-CN"/>
                        </w:rPr>
                      </w:pPr>
                      <w:r>
                        <w:rPr>
                          <w:rFonts w:ascii="Arial" w:eastAsiaTheme="minorEastAsia" w:hAnsi="Arial" w:cs="Arial"/>
                          <w:bCs/>
                          <w:lang w:eastAsia="zh-CN"/>
                        </w:rPr>
                        <w:t>Understanding 1:</w:t>
                      </w:r>
                      <w:r w:rsidRPr="00D11E1E">
                        <w:t xml:space="preserve"> </w:t>
                      </w:r>
                      <w:bookmarkStart w:id="4" w:name="_Hlk133328276"/>
                      <w:r w:rsidRPr="00D11E1E">
                        <w:rPr>
                          <w:rFonts w:ascii="Arial" w:eastAsiaTheme="minorEastAsia" w:hAnsi="Arial" w:cs="Arial"/>
                          <w:bCs/>
                          <w:lang w:eastAsia="zh-CN"/>
                        </w:rPr>
                        <w:t>For a DL HARQ process with disabled HARQ feedback in NB-IoT,</w:t>
                      </w:r>
                      <w:r>
                        <w:rPr>
                          <w:rFonts w:ascii="Arial" w:eastAsiaTheme="minorEastAsia" w:hAnsi="Arial" w:cs="Arial"/>
                          <w:bCs/>
                          <w:lang w:eastAsia="zh-CN"/>
                        </w:rPr>
                        <w:t xml:space="preserve"> UE is not required </w:t>
                      </w:r>
                      <w:r w:rsidRPr="004A18DE">
                        <w:rPr>
                          <w:rFonts w:ascii="Arial" w:eastAsiaTheme="minorEastAsia" w:hAnsi="Arial" w:cs="Arial"/>
                          <w:bCs/>
                          <w:lang w:eastAsia="zh-CN"/>
                        </w:rPr>
                        <w:t xml:space="preserve">to monitor NPDCCH </w:t>
                      </w:r>
                      <w:r>
                        <w:rPr>
                          <w:rFonts w:ascii="Arial" w:eastAsiaTheme="minorEastAsia" w:hAnsi="Arial" w:cs="Arial"/>
                          <w:bCs/>
                          <w:lang w:eastAsia="zh-CN"/>
                        </w:rPr>
                        <w:t xml:space="preserve">for the same HARQ process </w:t>
                      </w:r>
                      <w:r w:rsidRPr="004A18DE">
                        <w:rPr>
                          <w:rFonts w:ascii="Arial" w:eastAsiaTheme="minorEastAsia" w:hAnsi="Arial" w:cs="Arial"/>
                          <w:bCs/>
                          <w:lang w:eastAsia="zh-CN"/>
                        </w:rPr>
                        <w:t>in a period of Y=12(</w:t>
                      </w:r>
                      <w:proofErr w:type="spellStart"/>
                      <w:r w:rsidRPr="004A18DE">
                        <w:rPr>
                          <w:rFonts w:ascii="Arial" w:eastAsiaTheme="minorEastAsia" w:hAnsi="Arial" w:cs="Arial"/>
                          <w:bCs/>
                          <w:lang w:eastAsia="zh-CN"/>
                        </w:rPr>
                        <w:t>ms</w:t>
                      </w:r>
                      <w:proofErr w:type="spellEnd"/>
                      <w:r w:rsidRPr="004A18DE">
                        <w:rPr>
                          <w:rFonts w:ascii="Arial" w:eastAsiaTheme="minorEastAsia" w:hAnsi="Arial" w:cs="Arial"/>
                          <w:bCs/>
                          <w:lang w:eastAsia="zh-CN"/>
                        </w:rPr>
                        <w:t>) from the end of reception of the NPDSCH</w:t>
                      </w:r>
                      <w:bookmarkEnd w:id="4"/>
                      <w:r>
                        <w:rPr>
                          <w:rFonts w:ascii="Arial" w:eastAsiaTheme="minorEastAsia" w:hAnsi="Arial" w:cs="Arial"/>
                          <w:bCs/>
                          <w:lang w:eastAsia="zh-CN"/>
                        </w:rPr>
                        <w:t>.</w:t>
                      </w:r>
                    </w:p>
                    <w:p w14:paraId="55BF9C08" w14:textId="77777777" w:rsidR="004A2D19" w:rsidRPr="00D11E1E" w:rsidRDefault="004A2D19" w:rsidP="004A2D19">
                      <w:pPr>
                        <w:pStyle w:val="ListParagraph"/>
                        <w:numPr>
                          <w:ilvl w:val="0"/>
                          <w:numId w:val="22"/>
                        </w:numPr>
                        <w:overflowPunct/>
                        <w:autoSpaceDE/>
                        <w:autoSpaceDN/>
                        <w:adjustRightInd/>
                        <w:spacing w:after="120"/>
                        <w:textAlignment w:val="auto"/>
                        <w:rPr>
                          <w:rFonts w:ascii="Arial" w:hAnsi="Arial" w:cs="Arial"/>
                          <w:bCs/>
                          <w:lang w:eastAsia="zh-CN"/>
                        </w:rPr>
                      </w:pPr>
                      <w:r>
                        <w:rPr>
                          <w:rFonts w:ascii="Arial" w:eastAsiaTheme="minorEastAsia" w:hAnsi="Arial" w:cs="Arial"/>
                          <w:bCs/>
                          <w:lang w:eastAsia="zh-CN"/>
                        </w:rPr>
                        <w:t xml:space="preserve">Understanding 2: </w:t>
                      </w:r>
                      <w:bookmarkStart w:id="5" w:name="_Hlk133328288"/>
                      <w:r w:rsidRPr="00D11E1E">
                        <w:rPr>
                          <w:rFonts w:ascii="Arial" w:eastAsiaTheme="minorEastAsia" w:hAnsi="Arial" w:cs="Arial"/>
                          <w:bCs/>
                          <w:lang w:eastAsia="zh-CN"/>
                        </w:rPr>
                        <w:t>For a DL HARQ process with disabled HARQ feedback in NB-IoT,</w:t>
                      </w:r>
                      <w:r>
                        <w:rPr>
                          <w:rFonts w:ascii="Arial" w:eastAsiaTheme="minorEastAsia" w:hAnsi="Arial" w:cs="Arial"/>
                          <w:bCs/>
                          <w:lang w:eastAsia="zh-CN"/>
                        </w:rPr>
                        <w:t xml:space="preserve"> UE is not required </w:t>
                      </w:r>
                      <w:r w:rsidRPr="004A18DE">
                        <w:rPr>
                          <w:rFonts w:ascii="Arial" w:eastAsiaTheme="minorEastAsia" w:hAnsi="Arial" w:cs="Arial"/>
                          <w:bCs/>
                          <w:lang w:eastAsia="zh-CN"/>
                        </w:rPr>
                        <w:t xml:space="preserve">to monitor NPDCCH </w:t>
                      </w:r>
                      <w:r>
                        <w:rPr>
                          <w:rFonts w:ascii="Arial" w:eastAsiaTheme="minorEastAsia" w:hAnsi="Arial" w:cs="Arial"/>
                          <w:bCs/>
                          <w:lang w:eastAsia="zh-CN"/>
                        </w:rPr>
                        <w:t xml:space="preserve">for all the HARQ processes </w:t>
                      </w:r>
                      <w:r w:rsidRPr="004A18DE">
                        <w:rPr>
                          <w:rFonts w:ascii="Arial" w:eastAsiaTheme="minorEastAsia" w:hAnsi="Arial" w:cs="Arial"/>
                          <w:bCs/>
                          <w:lang w:eastAsia="zh-CN"/>
                        </w:rPr>
                        <w:t>in a period of Y=12(</w:t>
                      </w:r>
                      <w:proofErr w:type="spellStart"/>
                      <w:r w:rsidRPr="004A18DE">
                        <w:rPr>
                          <w:rFonts w:ascii="Arial" w:eastAsiaTheme="minorEastAsia" w:hAnsi="Arial" w:cs="Arial"/>
                          <w:bCs/>
                          <w:lang w:eastAsia="zh-CN"/>
                        </w:rPr>
                        <w:t>ms</w:t>
                      </w:r>
                      <w:proofErr w:type="spellEnd"/>
                      <w:r w:rsidRPr="004A18DE">
                        <w:rPr>
                          <w:rFonts w:ascii="Arial" w:eastAsiaTheme="minorEastAsia" w:hAnsi="Arial" w:cs="Arial"/>
                          <w:bCs/>
                          <w:lang w:eastAsia="zh-CN"/>
                        </w:rPr>
                        <w:t>) from the end of reception of the NPDSCH</w:t>
                      </w:r>
                      <w:bookmarkEnd w:id="5"/>
                      <w:r>
                        <w:rPr>
                          <w:rFonts w:ascii="Arial" w:eastAsiaTheme="minorEastAsia" w:hAnsi="Arial" w:cs="Arial"/>
                          <w:bCs/>
                          <w:lang w:eastAsia="zh-CN"/>
                        </w:rPr>
                        <w:t>.</w:t>
                      </w:r>
                    </w:p>
                    <w:p w14:paraId="101C3A60" w14:textId="77777777" w:rsidR="004A2D19" w:rsidRPr="004A2D19" w:rsidRDefault="004A2D19"/>
                  </w:txbxContent>
                </v:textbox>
                <w10:anchorlock/>
              </v:shape>
            </w:pict>
          </mc:Fallback>
        </mc:AlternateContent>
      </w:r>
    </w:p>
    <w:p w14:paraId="422933CE" w14:textId="5F3181A7" w:rsidR="004A2D19" w:rsidRDefault="00D30D01" w:rsidP="000B5C1B">
      <w:r>
        <w:t>In this contribution we present our views on the questions above, and propose an LS response (in Section 5)</w:t>
      </w:r>
    </w:p>
    <w:p w14:paraId="0947DB42" w14:textId="24B3228F" w:rsidR="00D30D01" w:rsidRDefault="00D30D01" w:rsidP="000B5C1B"/>
    <w:p w14:paraId="0741888B" w14:textId="781FDFA2" w:rsidR="00D30D01" w:rsidRDefault="00D30D01" w:rsidP="000B5C1B"/>
    <w:p w14:paraId="79D35152" w14:textId="3AE3A037" w:rsidR="00D30D01" w:rsidRDefault="00D30D01" w:rsidP="000B5C1B"/>
    <w:p w14:paraId="49862756" w14:textId="77777777" w:rsidR="00D30D01" w:rsidRDefault="00D30D01" w:rsidP="000B5C1B"/>
    <w:p w14:paraId="1CAE613A" w14:textId="379054E6" w:rsidR="004A2D19" w:rsidRDefault="00D30D01" w:rsidP="004A2D19">
      <w:pPr>
        <w:pStyle w:val="Heading1"/>
        <w:numPr>
          <w:ilvl w:val="0"/>
          <w:numId w:val="1"/>
        </w:numPr>
        <w:tabs>
          <w:tab w:val="num" w:pos="720"/>
        </w:tabs>
        <w:ind w:left="720" w:hanging="720"/>
        <w:jc w:val="both"/>
      </w:pPr>
      <w:r>
        <w:lastRenderedPageBreak/>
        <w:t xml:space="preserve">Q1a/1b: </w:t>
      </w:r>
      <w:r w:rsidR="004A2D19">
        <w:t>Questions on uplink HARQ mode B – single TB</w:t>
      </w:r>
    </w:p>
    <w:p w14:paraId="18B17AB0" w14:textId="21579604" w:rsidR="004A2D19" w:rsidRPr="004A2D19" w:rsidRDefault="004A2D19" w:rsidP="004A2D19">
      <w:r>
        <w:t xml:space="preserve">For both </w:t>
      </w:r>
      <w:proofErr w:type="spellStart"/>
      <w:r>
        <w:t>eMTC</w:t>
      </w:r>
      <w:proofErr w:type="spellEnd"/>
      <w:r>
        <w:t xml:space="preserve"> and NB-IoT, RAN1 has not discussed anything related to HARQ mode B (this feature is, in general, transparent to RAN1 specifications).</w:t>
      </w:r>
    </w:p>
    <w:p w14:paraId="57F5BE75" w14:textId="39492E39" w:rsidR="004A2D19" w:rsidRDefault="004A2D19" w:rsidP="000B5C1B">
      <w:r>
        <w:t>For NB-IoT, the constraints of monitoring NPDCCH are captured in the following paragraphs (TS 36.213, 16.6):</w:t>
      </w:r>
    </w:p>
    <w:p w14:paraId="10E18E2A" w14:textId="477F22CA" w:rsidR="004A2D19" w:rsidRDefault="004A2D19" w:rsidP="000B5C1B">
      <w:r>
        <w:t xml:space="preserve"> </w:t>
      </w:r>
    </w:p>
    <w:p w14:paraId="7366704D" w14:textId="649496B6" w:rsidR="004A2D19" w:rsidRDefault="004A2D19" w:rsidP="000B5C1B">
      <w:r>
        <w:rPr>
          <w:noProof/>
        </w:rPr>
        <mc:AlternateContent>
          <mc:Choice Requires="wps">
            <w:drawing>
              <wp:anchor distT="45720" distB="45720" distL="114300" distR="114300" simplePos="0" relativeHeight="251659264" behindDoc="0" locked="0" layoutInCell="1" allowOverlap="1" wp14:anchorId="3366B975" wp14:editId="472952F0">
                <wp:simplePos x="0" y="0"/>
                <wp:positionH relativeFrom="column">
                  <wp:posOffset>99060</wp:posOffset>
                </wp:positionH>
                <wp:positionV relativeFrom="paragraph">
                  <wp:posOffset>179705</wp:posOffset>
                </wp:positionV>
                <wp:extent cx="6162675" cy="1404620"/>
                <wp:effectExtent l="0" t="0" r="2857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404620"/>
                        </a:xfrm>
                        <a:prstGeom prst="rect">
                          <a:avLst/>
                        </a:prstGeom>
                        <a:solidFill>
                          <a:srgbClr val="FFFFFF"/>
                        </a:solidFill>
                        <a:ln w="9525">
                          <a:solidFill>
                            <a:srgbClr val="000000"/>
                          </a:solidFill>
                          <a:miter lim="800000"/>
                          <a:headEnd/>
                          <a:tailEnd/>
                        </a:ln>
                      </wps:spPr>
                      <wps:txbx>
                        <w:txbxContent>
                          <w:p w14:paraId="0FC7F343" w14:textId="77777777" w:rsidR="004A2D19" w:rsidRPr="001A7C01" w:rsidRDefault="004A2D19" w:rsidP="004A2D19">
                            <w:r w:rsidRPr="001A7C01">
                              <w:t xml:space="preserve">If a NB-IoT UE is configured with higher layer parameter </w:t>
                            </w:r>
                            <w:proofErr w:type="spellStart"/>
                            <w:r w:rsidRPr="001A7C01">
                              <w:rPr>
                                <w:i/>
                              </w:rPr>
                              <w:t>twoHARQ-ProcessesConfig</w:t>
                            </w:r>
                            <w:proofErr w:type="spellEnd"/>
                          </w:p>
                          <w:p w14:paraId="04CC0E1C" w14:textId="77777777" w:rsidR="004A2D19" w:rsidRPr="001A7C01" w:rsidRDefault="004A2D19" w:rsidP="004A2D19">
                            <w:pPr>
                              <w:pStyle w:val="B1"/>
                            </w:pPr>
                            <w:r w:rsidRPr="001A7C01">
                              <w:t>-</w:t>
                            </w:r>
                            <w:r w:rsidRPr="001A7C01">
                              <w:tab/>
                              <w:t xml:space="preserve">and if the UE has a NPUSCH transmission ending in subframe </w:t>
                            </w:r>
                            <w:r w:rsidRPr="001A7C01">
                              <w:rPr>
                                <w:i/>
                              </w:rPr>
                              <w:t>n</w:t>
                            </w:r>
                            <w:r w:rsidRPr="001A7C01">
                              <w:t>,</w:t>
                            </w:r>
                          </w:p>
                          <w:p w14:paraId="23460790" w14:textId="77777777" w:rsidR="004A2D19" w:rsidRPr="00CF256D" w:rsidRDefault="004A2D19" w:rsidP="004A2D19">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509CEC6A" w14:textId="77777777" w:rsidR="004A2D19" w:rsidRPr="001A7C01" w:rsidRDefault="004A2D19" w:rsidP="004A2D19">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 xml:space="preserve">+1 to subframe </w:t>
                            </w:r>
                            <w:r w:rsidRPr="00080C7A">
                              <w:rPr>
                                <w:rFonts w:eastAsia="MS Mincho"/>
                                <w:i/>
                                <w:iCs/>
                              </w:rPr>
                              <w:t>n</w:t>
                            </w:r>
                            <w:r w:rsidRPr="00080C7A">
                              <w:rPr>
                                <w:rFonts w:eastAsia="MS Mincho"/>
                              </w:rPr>
                              <w:t>+</w:t>
                            </w:r>
                            <w:proofErr w:type="spellStart"/>
                            <w:r w:rsidRPr="00080C7A">
                              <w:rPr>
                                <w:rFonts w:eastAsia="SimSun"/>
                                <w:i/>
                                <w:lang w:val="en-US" w:eastAsia="zh-CN"/>
                              </w:rPr>
                              <w:t>K</w:t>
                            </w:r>
                            <w:r w:rsidRPr="00080C7A">
                              <w:rPr>
                                <w:rFonts w:eastAsia="SimSun"/>
                                <w:iCs/>
                                <w:vertAlign w:val="subscript"/>
                                <w:lang w:val="en-US" w:eastAsia="zh-CN"/>
                              </w:rPr>
                              <w:t>mac</w:t>
                            </w:r>
                            <w:proofErr w:type="spellEnd"/>
                            <w:r w:rsidRPr="00080C7A">
                              <w:rPr>
                                <w:rFonts w:eastAsia="MS Mincho"/>
                              </w:rPr>
                              <w:t>+3</w:t>
                            </w:r>
                            <w:r w:rsidRPr="001A7C01">
                              <w:rPr>
                                <w:i/>
                              </w:rPr>
                              <w:t>;</w:t>
                            </w:r>
                          </w:p>
                          <w:p w14:paraId="2F2674D4" w14:textId="77777777" w:rsidR="004A2D19" w:rsidRDefault="004A2D19" w:rsidP="004A2D19">
                            <w:r w:rsidRPr="00A900DA">
                              <w:t xml:space="preserve">else if the UE is not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 xml:space="preserve">arameters </w:t>
                            </w:r>
                            <w:r w:rsidRPr="00A900DA">
                              <w:t xml:space="preserve">and </w:t>
                            </w:r>
                            <w:r w:rsidRPr="00A900DA">
                              <w:rPr>
                                <w:position w:val="-12"/>
                              </w:rPr>
                              <w:object w:dxaOrig="1160" w:dyaOrig="290" w14:anchorId="4537F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8pt;height:14.5pt">
                                  <v:imagedata r:id="rId11" o:title=""/>
                                </v:shape>
                                <o:OLEObject Type="Embed" ProgID="Equation.DSMT4" ShapeID="_x0000_i1026" DrawAspect="Content" ObjectID="_1745525968" r:id="rId12"/>
                              </w:object>
                            </w:r>
                            <w:r w:rsidRPr="00A900DA">
                              <w:t xml:space="preserve"> </w:t>
                            </w:r>
                          </w:p>
                          <w:p w14:paraId="3BEF40C5" w14:textId="13F75E7A" w:rsidR="004A2D19" w:rsidRDefault="004A2D19" w:rsidP="004A2D19">
                            <w:pPr>
                              <w:pStyle w:val="B1"/>
                            </w:pP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starting from subframe </w:t>
                            </w:r>
                            <w:r w:rsidRPr="001A7C01">
                              <w:rPr>
                                <w:i/>
                              </w:rPr>
                              <w:t xml:space="preserve">n+1 </w:t>
                            </w:r>
                            <w:r w:rsidRPr="001A7C01">
                              <w:t xml:space="preserve">to subframe </w:t>
                            </w:r>
                            <w:r w:rsidRPr="001A7C01">
                              <w:rPr>
                                <w:i/>
                              </w:rPr>
                              <w:t>n+3</w:t>
                            </w:r>
                            <w:r>
                              <w:rPr>
                                <w:i/>
                              </w:rP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w:t>
                            </w:r>
                            <w:r w:rsidRPr="00443D8D">
                              <w:rPr>
                                <w:rFonts w:eastAsia="MS Mincho"/>
                                <w:i/>
                                <w:iCs/>
                              </w:rPr>
                              <w:t>1</w:t>
                            </w:r>
                            <w:r w:rsidRPr="00080C7A">
                              <w:rPr>
                                <w:rFonts w:eastAsia="MS Mincho"/>
                              </w:rPr>
                              <w:t xml:space="preserve"> to subframe </w:t>
                            </w:r>
                            <w:r w:rsidRPr="00080C7A">
                              <w:rPr>
                                <w:rFonts w:eastAsia="MS Mincho"/>
                                <w:i/>
                                <w:iCs/>
                              </w:rPr>
                              <w:t>n</w:t>
                            </w:r>
                            <w:r w:rsidRPr="00080C7A">
                              <w:rPr>
                                <w:rFonts w:eastAsia="MS Mincho"/>
                              </w:rPr>
                              <w:t>+</w:t>
                            </w:r>
                            <w:proofErr w:type="spellStart"/>
                            <w:r w:rsidRPr="00080C7A">
                              <w:rPr>
                                <w:rFonts w:eastAsia="SimSun"/>
                                <w:i/>
                                <w:lang w:val="en-US" w:eastAsia="zh-CN"/>
                              </w:rPr>
                              <w:t>K</w:t>
                            </w:r>
                            <w:r w:rsidRPr="00080C7A">
                              <w:rPr>
                                <w:rFonts w:eastAsia="SimSun"/>
                                <w:iCs/>
                                <w:vertAlign w:val="subscript"/>
                                <w:lang w:val="en-US" w:eastAsia="zh-CN"/>
                              </w:rPr>
                              <w:t>mac</w:t>
                            </w:r>
                            <w:proofErr w:type="spellEnd"/>
                            <w:r w:rsidRPr="00080C7A">
                              <w:rPr>
                                <w:rFonts w:eastAsia="MS Mincho"/>
                              </w:rPr>
                              <w:t>+</w:t>
                            </w:r>
                            <w:r w:rsidRPr="00443D8D">
                              <w:rPr>
                                <w:rFonts w:eastAsia="MS Mincho"/>
                                <w:i/>
                                <w:iCs/>
                              </w:rPr>
                              <w:t>3</w:t>
                            </w:r>
                            <w:r w:rsidRPr="00610770">
                              <w:t>.</w:t>
                            </w:r>
                            <w:r w:rsidRPr="001A7C01">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66B975" id="_x0000_s1027" type="#_x0000_t202" style="position:absolute;margin-left:7.8pt;margin-top:14.15pt;width:485.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J+zFAIAACcEAAAOAAAAZHJzL2Uyb0RvYy54bWysk99v2yAQx98n7X9AvC+2oyRtrThVly7T&#10;pO6H1O0PwBjHaMAxILGzv34HdtOo216m8YA4Dr7cfe5Y3w5akaNwXoKpaDHLKRGGQyPNvqLfvu7e&#10;XFPiAzMNU2BERU/C09vN61fr3pZiDh2oRjiCIsaXva1oF4Its8zzTmjmZ2CFQWcLTrOApttnjWM9&#10;qmuVzfN8lfXgGuuAC+9x93500k3Sb1vBw+e29SIQVVGMLaTZpbmOc7ZZs3LvmO0kn8Jg/xCFZtLg&#10;o2epexYYOTj5m5SW3IGHNsw46AzaVnKRcsBsivxFNo8dsyLlgnC8PWPy/0+Wfzo+2i+OhOEtDFjA&#10;lIS3D8C/e2Jg2zGzF3fOQd8J1uDDRUSW9daX09WI2pc+itT9R2iwyOwQIAkNrdORCuZJUB0LcDpD&#10;F0MgHDdXxWq+ulpSwtFXLPLFap7KkrHy6bp1PrwXoElcVNRhVZM8Oz74EMNh5dOR+JoHJZudVCoZ&#10;bl9vlSNHhh2wSyNl8OKYMqSv6M1yvhwJ/FUiT+NPEloGbGUldUWvz4dYGbm9M01qtMCkGtcYsjIT&#10;yMhupBiGeiCymShHrjU0JyTrYOxc/Gm46MD9pKTHrq2o/3FgTlCiPhiszk2xWMQ2T8ZieYUoibv0&#10;1JceZjhKVTRQMi63IX2NxM3eYRV3MvF9jmQKGbsxYZ9+Tmz3Szudev7fm18AAAD//wMAUEsDBBQA&#10;BgAIAAAAIQA6gJhn3QAAAAkBAAAPAAAAZHJzL2Rvd25yZXYueG1sTI/BTsMwEETvSPyDtUhcKuq0&#10;JVEa4lRQqSdODeXuxksSEa+D7bbp37Oc6HF2RrNvys1kB3FGH3pHChbzBARS40xPrYLDx+4pBxGi&#10;JqMHR6jgigE21f1dqQvjLrTHcx1bwSUUCq2gi3EspAxNh1aHuRuR2Pty3urI0rfSeH3hcjvIZZJk&#10;0uqe+EOnR9x22HzXJ6sg+6lXs/dPM6P9dffmG5ua7SFV6vFhen0BEXGK/2H4w2d0qJjp6E5kghhY&#10;pxknFSzzFQj213m2AHHkw/M6BVmV8nZB9QsAAP//AwBQSwECLQAUAAYACAAAACEAtoM4kv4AAADh&#10;AQAAEwAAAAAAAAAAAAAAAAAAAAAAW0NvbnRlbnRfVHlwZXNdLnhtbFBLAQItABQABgAIAAAAIQA4&#10;/SH/1gAAAJQBAAALAAAAAAAAAAAAAAAAAC8BAABfcmVscy8ucmVsc1BLAQItABQABgAIAAAAIQBG&#10;xJ+zFAIAACcEAAAOAAAAAAAAAAAAAAAAAC4CAABkcnMvZTJvRG9jLnhtbFBLAQItABQABgAIAAAA&#10;IQA6gJhn3QAAAAkBAAAPAAAAAAAAAAAAAAAAAG4EAABkcnMvZG93bnJldi54bWxQSwUGAAAAAAQA&#10;BADzAAAAeAUAAAAA&#10;">
                <v:textbox style="mso-fit-shape-to-text:t">
                  <w:txbxContent>
                    <w:p w14:paraId="0FC7F343" w14:textId="77777777" w:rsidR="004A2D19" w:rsidRPr="001A7C01" w:rsidRDefault="004A2D19" w:rsidP="004A2D19">
                      <w:r w:rsidRPr="001A7C01">
                        <w:t xml:space="preserve">If a NB-IoT UE is configured with higher layer parameter </w:t>
                      </w:r>
                      <w:proofErr w:type="spellStart"/>
                      <w:r w:rsidRPr="001A7C01">
                        <w:rPr>
                          <w:i/>
                        </w:rPr>
                        <w:t>twoHARQ-ProcessesConfig</w:t>
                      </w:r>
                      <w:proofErr w:type="spellEnd"/>
                    </w:p>
                    <w:p w14:paraId="04CC0E1C" w14:textId="77777777" w:rsidR="004A2D19" w:rsidRPr="001A7C01" w:rsidRDefault="004A2D19" w:rsidP="004A2D19">
                      <w:pPr>
                        <w:pStyle w:val="B1"/>
                      </w:pPr>
                      <w:r w:rsidRPr="001A7C01">
                        <w:t>-</w:t>
                      </w:r>
                      <w:r w:rsidRPr="001A7C01">
                        <w:tab/>
                        <w:t xml:space="preserve">and if the UE has a NPUSCH transmission ending in subframe </w:t>
                      </w:r>
                      <w:r w:rsidRPr="001A7C01">
                        <w:rPr>
                          <w:i/>
                        </w:rPr>
                        <w:t>n</w:t>
                      </w:r>
                      <w:r w:rsidRPr="001A7C01">
                        <w:t>,</w:t>
                      </w:r>
                    </w:p>
                    <w:p w14:paraId="23460790" w14:textId="77777777" w:rsidR="004A2D19" w:rsidRPr="00CF256D" w:rsidRDefault="004A2D19" w:rsidP="004A2D19">
                      <w:pPr>
                        <w:pStyle w:val="B2"/>
                      </w:pPr>
                      <w:r w:rsidRPr="001A7C01">
                        <w:t>-</w:t>
                      </w:r>
                      <w:r w:rsidRPr="001A7C01">
                        <w:tab/>
                        <w:t>the UE is not required to receive transmission</w:t>
                      </w:r>
                      <w:r>
                        <w:t>s in the Type B half-duplex guard periods as specified in [</w:t>
                      </w:r>
                      <w:proofErr w:type="gramStart"/>
                      <w:r>
                        <w:t>3]for</w:t>
                      </w:r>
                      <w:proofErr w:type="gramEnd"/>
                      <w:r>
                        <w:t xml:space="preserve"> FDD</w:t>
                      </w:r>
                      <w:r w:rsidRPr="001A7C01" w:rsidDel="00CF256D">
                        <w:t xml:space="preserve"> </w:t>
                      </w:r>
                      <w:r w:rsidRPr="003D038A">
                        <w:t>; and</w:t>
                      </w:r>
                    </w:p>
                    <w:p w14:paraId="509CEC6A" w14:textId="77777777" w:rsidR="004A2D19" w:rsidRPr="001A7C01" w:rsidRDefault="004A2D19" w:rsidP="004A2D19">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t xml:space="preserve"> </w:t>
                      </w:r>
                      <w:r w:rsidRPr="00080C7A">
                        <w:rPr>
                          <w:rFonts w:eastAsia="MS Mincho"/>
                        </w:rPr>
                        <w:t xml:space="preserve">or in </w:t>
                      </w:r>
                      <w:proofErr w:type="gramStart"/>
                      <w:r w:rsidRPr="00080C7A">
                        <w:rPr>
                          <w:rFonts w:eastAsia="MS Mincho"/>
                        </w:rPr>
                        <w:t>a</w:t>
                      </w:r>
                      <w:proofErr w:type="gramEnd"/>
                      <w:r w:rsidRPr="00080C7A">
                        <w:rPr>
                          <w:rFonts w:eastAsia="MS Mincho"/>
                        </w:rPr>
                        <w:t xml:space="preserve">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 xml:space="preserve">+1 to subframe </w:t>
                      </w:r>
                      <w:r w:rsidRPr="00080C7A">
                        <w:rPr>
                          <w:rFonts w:eastAsia="MS Mincho"/>
                          <w:i/>
                          <w:iCs/>
                        </w:rPr>
                        <w:t>n</w:t>
                      </w:r>
                      <w:r w:rsidRPr="00080C7A">
                        <w:rPr>
                          <w:rFonts w:eastAsia="MS Mincho"/>
                        </w:rPr>
                        <w:t>+</w:t>
                      </w:r>
                      <w:proofErr w:type="spellStart"/>
                      <w:r w:rsidRPr="00080C7A">
                        <w:rPr>
                          <w:rFonts w:eastAsia="SimSun"/>
                          <w:i/>
                          <w:lang w:val="en-US" w:eastAsia="zh-CN"/>
                        </w:rPr>
                        <w:t>K</w:t>
                      </w:r>
                      <w:r w:rsidRPr="00080C7A">
                        <w:rPr>
                          <w:rFonts w:eastAsia="SimSun"/>
                          <w:iCs/>
                          <w:vertAlign w:val="subscript"/>
                          <w:lang w:val="en-US" w:eastAsia="zh-CN"/>
                        </w:rPr>
                        <w:t>mac</w:t>
                      </w:r>
                      <w:proofErr w:type="spellEnd"/>
                      <w:r w:rsidRPr="00080C7A">
                        <w:rPr>
                          <w:rFonts w:eastAsia="MS Mincho"/>
                        </w:rPr>
                        <w:t>+3</w:t>
                      </w:r>
                      <w:r w:rsidRPr="001A7C01">
                        <w:rPr>
                          <w:i/>
                        </w:rPr>
                        <w:t>;</w:t>
                      </w:r>
                    </w:p>
                    <w:p w14:paraId="2F2674D4" w14:textId="77777777" w:rsidR="004A2D19" w:rsidRDefault="004A2D19" w:rsidP="004A2D19">
                      <w:r w:rsidRPr="00A900DA">
                        <w:t xml:space="preserve">else if the UE is not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 xml:space="preserve">arameters </w:t>
                      </w:r>
                      <w:r w:rsidRPr="00A900DA">
                        <w:t xml:space="preserve">and </w:t>
                      </w:r>
                      <w:r w:rsidRPr="00A900DA">
                        <w:rPr>
                          <w:position w:val="-12"/>
                        </w:rPr>
                        <w:object w:dxaOrig="1200" w:dyaOrig="380" w14:anchorId="4537FBE9">
                          <v:shape id="_x0000_i1025" type="#_x0000_t75" style="width:58pt;height:14.5pt">
                            <v:imagedata r:id="rId13" o:title=""/>
                          </v:shape>
                          <o:OLEObject Type="Embed" ProgID="Equation.DSMT4" ShapeID="_x0000_i1025" DrawAspect="Content" ObjectID="_1745519073" r:id="rId14"/>
                        </w:object>
                      </w:r>
                      <w:r w:rsidRPr="00A900DA">
                        <w:t xml:space="preserve"> </w:t>
                      </w:r>
                    </w:p>
                    <w:p w14:paraId="3BEF40C5" w14:textId="13F75E7A" w:rsidR="004A2D19" w:rsidRDefault="004A2D19" w:rsidP="004A2D19">
                      <w:pPr>
                        <w:pStyle w:val="B1"/>
                      </w:pPr>
                      <w:r w:rsidRPr="001A7C01">
                        <w:t>-</w:t>
                      </w:r>
                      <w:r w:rsidRPr="001A7C01">
                        <w:tab/>
                        <w:t xml:space="preserve">if the NB-IoT UE has a NPUSCH transmission ending in subframe </w:t>
                      </w:r>
                      <w:proofErr w:type="gramStart"/>
                      <w:r w:rsidRPr="001A7C01">
                        <w:rPr>
                          <w:i/>
                        </w:rPr>
                        <w:t>n</w:t>
                      </w:r>
                      <w:r w:rsidRPr="001A7C01">
                        <w:t xml:space="preserve"> ,</w:t>
                      </w:r>
                      <w:proofErr w:type="gramEnd"/>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n+3</w:t>
                      </w:r>
                      <w:r>
                        <w:rPr>
                          <w:i/>
                        </w:rP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w:t>
                      </w:r>
                      <w:r w:rsidRPr="00443D8D">
                        <w:rPr>
                          <w:rFonts w:eastAsia="MS Mincho"/>
                          <w:i/>
                          <w:iCs/>
                        </w:rPr>
                        <w:t>1</w:t>
                      </w:r>
                      <w:r w:rsidRPr="00080C7A">
                        <w:rPr>
                          <w:rFonts w:eastAsia="MS Mincho"/>
                        </w:rPr>
                        <w:t xml:space="preserve"> to subframe </w:t>
                      </w:r>
                      <w:r w:rsidRPr="00080C7A">
                        <w:rPr>
                          <w:rFonts w:eastAsia="MS Mincho"/>
                          <w:i/>
                          <w:iCs/>
                        </w:rPr>
                        <w:t>n</w:t>
                      </w:r>
                      <w:r w:rsidRPr="00080C7A">
                        <w:rPr>
                          <w:rFonts w:eastAsia="MS Mincho"/>
                        </w:rPr>
                        <w:t>+</w:t>
                      </w:r>
                      <w:proofErr w:type="spellStart"/>
                      <w:r w:rsidRPr="00080C7A">
                        <w:rPr>
                          <w:rFonts w:eastAsia="SimSun"/>
                          <w:i/>
                          <w:lang w:val="en-US" w:eastAsia="zh-CN"/>
                        </w:rPr>
                        <w:t>K</w:t>
                      </w:r>
                      <w:r w:rsidRPr="00080C7A">
                        <w:rPr>
                          <w:rFonts w:eastAsia="SimSun"/>
                          <w:iCs/>
                          <w:vertAlign w:val="subscript"/>
                          <w:lang w:val="en-US" w:eastAsia="zh-CN"/>
                        </w:rPr>
                        <w:t>mac</w:t>
                      </w:r>
                      <w:proofErr w:type="spellEnd"/>
                      <w:r w:rsidRPr="00080C7A">
                        <w:rPr>
                          <w:rFonts w:eastAsia="MS Mincho"/>
                        </w:rPr>
                        <w:t>+</w:t>
                      </w:r>
                      <w:r w:rsidRPr="00443D8D">
                        <w:rPr>
                          <w:rFonts w:eastAsia="MS Mincho"/>
                          <w:i/>
                          <w:iCs/>
                        </w:rPr>
                        <w:t>3</w:t>
                      </w:r>
                      <w:r w:rsidRPr="00610770">
                        <w:t>.</w:t>
                      </w:r>
                      <w:r w:rsidRPr="001A7C01">
                        <w:t xml:space="preserve"> </w:t>
                      </w:r>
                    </w:p>
                  </w:txbxContent>
                </v:textbox>
                <w10:wrap type="square"/>
              </v:shape>
            </w:pict>
          </mc:Fallback>
        </mc:AlternateContent>
      </w:r>
    </w:p>
    <w:p w14:paraId="7F4C06C0" w14:textId="54631512" w:rsidR="00482BA8" w:rsidRDefault="004A2D19" w:rsidP="008C221F">
      <w:r w:rsidRPr="004A2D19">
        <w:t>Therefore</w:t>
      </w:r>
      <w:r>
        <w:t xml:space="preserve">, the </w:t>
      </w:r>
      <w:r w:rsidR="00D30D01">
        <w:t xml:space="preserve">scheduling </w:t>
      </w:r>
      <w:r>
        <w:t>constraint is as follows:</w:t>
      </w:r>
    </w:p>
    <w:p w14:paraId="429D45E6" w14:textId="115A8D4B" w:rsidR="004A2D19" w:rsidRDefault="004A2D19" w:rsidP="004A2D19">
      <w:pPr>
        <w:pStyle w:val="ListParagraph"/>
        <w:numPr>
          <w:ilvl w:val="0"/>
          <w:numId w:val="23"/>
        </w:numPr>
      </w:pPr>
      <w:r>
        <w:t>For a UE configured with two HARQ processes:</w:t>
      </w:r>
    </w:p>
    <w:p w14:paraId="59EB30B0" w14:textId="36D88BA5" w:rsidR="004A2D19" w:rsidRDefault="004A2D19" w:rsidP="004A2D19">
      <w:pPr>
        <w:pStyle w:val="ListParagraph"/>
        <w:numPr>
          <w:ilvl w:val="1"/>
          <w:numId w:val="23"/>
        </w:numPr>
      </w:pPr>
      <w:r>
        <w:t>The UE does not monitor NPDCCH in the half duplex guard periods (1ms</w:t>
      </w:r>
      <w:r w:rsidR="002903BD">
        <w:t xml:space="preserve"> after the end of the transmission) regardless of the DCI type / HARQ process ID.</w:t>
      </w:r>
    </w:p>
    <w:p w14:paraId="67F812DE" w14:textId="33F567D4" w:rsidR="002903BD" w:rsidRDefault="002903BD" w:rsidP="004A2D19">
      <w:pPr>
        <w:pStyle w:val="ListParagraph"/>
        <w:numPr>
          <w:ilvl w:val="1"/>
          <w:numId w:val="23"/>
        </w:numPr>
      </w:pPr>
      <w:r>
        <w:t>The UE does not expect to be scheduled with the same HARQ process from subframe n+1 to subframe n+Kmac+3.</w:t>
      </w:r>
    </w:p>
    <w:p w14:paraId="6053C432" w14:textId="77777777" w:rsidR="002903BD" w:rsidRDefault="002903BD" w:rsidP="002903BD">
      <w:pPr>
        <w:pStyle w:val="ListParagraph"/>
        <w:ind w:left="2160"/>
      </w:pPr>
    </w:p>
    <w:p w14:paraId="0411A344" w14:textId="4E1AF84D" w:rsidR="002903BD" w:rsidRDefault="002903BD" w:rsidP="002903BD">
      <w:pPr>
        <w:pStyle w:val="ListParagraph"/>
        <w:numPr>
          <w:ilvl w:val="0"/>
          <w:numId w:val="23"/>
        </w:numPr>
      </w:pPr>
      <w:r>
        <w:t>For a UE configured with a single HARQ process:</w:t>
      </w:r>
    </w:p>
    <w:p w14:paraId="7BB48B78" w14:textId="089AA615" w:rsidR="002903BD" w:rsidRDefault="002903BD" w:rsidP="002903BD">
      <w:pPr>
        <w:pStyle w:val="ListParagraph"/>
        <w:numPr>
          <w:ilvl w:val="1"/>
          <w:numId w:val="23"/>
        </w:numPr>
      </w:pPr>
      <w:r>
        <w:t>The UE does not monitor NPDCCH from subframe n+1 to subframe n+Kmac+3.</w:t>
      </w:r>
    </w:p>
    <w:p w14:paraId="2FE22708" w14:textId="0E4DC9D0" w:rsidR="002903BD" w:rsidRDefault="002903BD" w:rsidP="002903BD">
      <w:r>
        <w:t xml:space="preserve">We consider that the constraint of not monitoring NPDCCH for the same HARQ process from subframe n+1 to subframe n+Kmac+3 could be removed for HARQ </w:t>
      </w:r>
      <w:r w:rsidR="00265E0A">
        <w:t>mode</w:t>
      </w:r>
      <w:r>
        <w:t xml:space="preserve"> B</w:t>
      </w:r>
      <w:r w:rsidR="00D30D01">
        <w:t xml:space="preserve"> if RAN2 decides so</w:t>
      </w:r>
      <w:r w:rsidR="003A1F82">
        <w:t xml:space="preserve">, since it is intended to capture the </w:t>
      </w:r>
      <w:proofErr w:type="spellStart"/>
      <w:r w:rsidR="003A1F82">
        <w:t>eNB</w:t>
      </w:r>
      <w:proofErr w:type="spellEnd"/>
      <w:r w:rsidR="003A1F82">
        <w:t xml:space="preserve"> processing time for NPUSCH before deciding whether to reuse the same HARQ process for a new TB or for a retransmission (which is not the case in HARQ mode B).</w:t>
      </w:r>
    </w:p>
    <w:p w14:paraId="2F5E8F13" w14:textId="3A9FE16A" w:rsidR="002903BD" w:rsidRDefault="002903BD" w:rsidP="002903BD">
      <w:r>
        <w:t xml:space="preserve">For </w:t>
      </w:r>
      <w:proofErr w:type="spellStart"/>
      <w:r>
        <w:t>eMTC</w:t>
      </w:r>
      <w:proofErr w:type="spellEnd"/>
      <w:r>
        <w:t>, the only constraint is the half duplex guard period (1ms after the end of the transmission). The UE can start monitoring MPDCCH right after the end of the transmission. No constraints regarding HARQ processes are captured in RAN1 specifications.</w:t>
      </w:r>
    </w:p>
    <w:p w14:paraId="22976AD0" w14:textId="25E97618" w:rsidR="00D30D01" w:rsidRDefault="00D30D01" w:rsidP="002903BD"/>
    <w:p w14:paraId="086449F8" w14:textId="0A765B01" w:rsidR="00D30D01" w:rsidRDefault="00D30D01" w:rsidP="002903BD"/>
    <w:p w14:paraId="798DF9C5" w14:textId="56B3F48C" w:rsidR="00D30D01" w:rsidRDefault="00D30D01" w:rsidP="002903BD"/>
    <w:p w14:paraId="50B993F9" w14:textId="77777777" w:rsidR="00D30D01" w:rsidRDefault="00D30D01" w:rsidP="002903BD"/>
    <w:p w14:paraId="1F5B6C4C" w14:textId="3B68BD24" w:rsidR="002903BD" w:rsidRDefault="002903BD" w:rsidP="002903BD"/>
    <w:p w14:paraId="481B531E" w14:textId="017A61AE" w:rsidR="002903BD" w:rsidRPr="00E70722" w:rsidRDefault="00D30D01" w:rsidP="002903BD">
      <w:pPr>
        <w:pStyle w:val="Heading1"/>
        <w:numPr>
          <w:ilvl w:val="0"/>
          <w:numId w:val="1"/>
        </w:numPr>
        <w:tabs>
          <w:tab w:val="num" w:pos="720"/>
        </w:tabs>
        <w:ind w:left="720" w:hanging="720"/>
        <w:jc w:val="both"/>
      </w:pPr>
      <w:r>
        <w:lastRenderedPageBreak/>
        <w:t xml:space="preserve">Q2: </w:t>
      </w:r>
      <w:r w:rsidR="002903BD">
        <w:t>Multi-TB and HARQ mode B</w:t>
      </w:r>
    </w:p>
    <w:p w14:paraId="3C2CF0C2" w14:textId="72949AAD" w:rsidR="002903BD" w:rsidRDefault="00D30D01" w:rsidP="002903BD">
      <w:r>
        <w:t>For question 2, in our understanding, all the possible cases are transparent to RAN1 specifications and, therefore, are feasible from RAN1 perspective. RAN1 should also highlight to RAN2 that, in general, HARQ mode B does not have any impact in RAN1’s specifications and, therefore, it should be up to RAN2 what case(s) to enable.</w:t>
      </w:r>
    </w:p>
    <w:p w14:paraId="0C4FD4D7" w14:textId="6DA4F8A5" w:rsidR="002903BD" w:rsidRDefault="002903BD" w:rsidP="002903BD"/>
    <w:p w14:paraId="79A8B6B4" w14:textId="12546F53" w:rsidR="002903BD" w:rsidRPr="00E70722" w:rsidRDefault="00D30D01" w:rsidP="002903BD">
      <w:pPr>
        <w:pStyle w:val="Heading1"/>
        <w:numPr>
          <w:ilvl w:val="0"/>
          <w:numId w:val="1"/>
        </w:numPr>
        <w:tabs>
          <w:tab w:val="num" w:pos="720"/>
        </w:tabs>
        <w:ind w:left="720" w:hanging="720"/>
        <w:jc w:val="both"/>
      </w:pPr>
      <w:r>
        <w:t>Q3: NPDCCH monitoring after NPDSCH</w:t>
      </w:r>
    </w:p>
    <w:p w14:paraId="6CE3C926" w14:textId="149BDC47" w:rsidR="002903BD" w:rsidRDefault="00D30D01" w:rsidP="002903BD">
      <w:r>
        <w:t>The constraint of NPDCCH monitoring after NPDSCH without HARQ-ACK is already captured in RAN1’s specifications as follows</w:t>
      </w:r>
    </w:p>
    <w:p w14:paraId="45CFEFD4" w14:textId="010D4C6A" w:rsidR="002903BD" w:rsidRDefault="002903BD" w:rsidP="002903BD"/>
    <w:p w14:paraId="76392146" w14:textId="00DD20A4" w:rsidR="00D30D01" w:rsidRDefault="00D30D01" w:rsidP="002903BD">
      <w:r>
        <w:rPr>
          <w:noProof/>
        </w:rPr>
        <mc:AlternateContent>
          <mc:Choice Requires="wps">
            <w:drawing>
              <wp:inline distT="0" distB="0" distL="0" distR="0" wp14:anchorId="3E39DF30" wp14:editId="03EADAA6">
                <wp:extent cx="6264275" cy="660400"/>
                <wp:effectExtent l="0" t="0" r="22225" b="2540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660400"/>
                        </a:xfrm>
                        <a:prstGeom prst="rect">
                          <a:avLst/>
                        </a:prstGeom>
                        <a:solidFill>
                          <a:srgbClr val="FFFFFF"/>
                        </a:solidFill>
                        <a:ln w="9525">
                          <a:solidFill>
                            <a:srgbClr val="000000"/>
                          </a:solidFill>
                          <a:miter lim="800000"/>
                          <a:headEnd/>
                          <a:tailEnd/>
                        </a:ln>
                      </wps:spPr>
                      <wps:txbx>
                        <w:txbxContent>
                          <w:p w14:paraId="38C79FF6" w14:textId="22447624" w:rsidR="00D30D01" w:rsidRPr="001A7C01" w:rsidRDefault="00D30D01" w:rsidP="00D30D01">
                            <w:r w:rsidRPr="001A7C01">
                              <w:t xml:space="preserve">If a NB-IoT UE receives a NPDSCH transmission ending in subframe </w:t>
                            </w:r>
                            <w:r w:rsidRPr="001A7C01">
                              <w:rPr>
                                <w:i/>
                              </w:rPr>
                              <w:t>n,</w:t>
                            </w:r>
                            <w:r>
                              <w:rPr>
                                <w:i/>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2765A0F8" w14:textId="152AB3E8" w:rsidR="00D30D01" w:rsidRDefault="00D30D01"/>
                        </w:txbxContent>
                      </wps:txbx>
                      <wps:bodyPr rot="0" vert="horz" wrap="square" lIns="91440" tIns="45720" rIns="91440" bIns="45720" anchor="t" anchorCtr="0">
                        <a:noAutofit/>
                      </wps:bodyPr>
                    </wps:wsp>
                  </a:graphicData>
                </a:graphic>
              </wp:inline>
            </w:drawing>
          </mc:Choice>
          <mc:Fallback>
            <w:pict>
              <v:shape w14:anchorId="3E39DF30" id="_x0000_s1028" type="#_x0000_t202" style="width:493.25pt;height: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2RxFQIAACYEAAAOAAAAZHJzL2Uyb0RvYy54bWysU81u2zAMvg/YOwi6L3aMJG2NOEWXLsOA&#10;7gfo9gCyLMfCZFGjlNjZ049S0jTotsswHQRSpD6SH8nl7dgbtlfoNdiKTyc5Z8pKaLTdVvzb182b&#10;a858ELYRBqyq+EF5frt6/Wo5uFIV0IFpFDICsb4cXMW7EFyZZV52qhd+Ak5ZMraAvQik4jZrUAyE&#10;3pusyPNFNgA2DkEq7+n1/mjkq4TftkqGz23rVWCm4pRbSDemu453tlqKcovCdVqe0hD/kEUvtKWg&#10;Z6h7EQTbof4NqtcSwUMbJhL6DNpWS5VqoGqm+YtqHjvhVKqFyPHuTJP/f7Dy0/7RfUEWxrcwUgNT&#10;Ed49gPzumYV1J+xW3SHC0CnRUOBppCwbnC9PXyPVvvQRpB4+QkNNFrsACWhssY+sUJ2M0KkBhzPp&#10;agxM0uOiWMyKqzlnkmyLRT7LU1cyUT79dujDewU9i0LFkZqa0MX+wYeYjSifXGIwD0Y3G21MUnBb&#10;rw2yvaAB2KSTCnjhZiwbKn4zL+ZHAv4KkafzJ4heB5pko/uKX5+dRBlpe2ebNGdBaHOUKWVjTzxG&#10;6o4khrEemW4qXsQAkdYamgMRi3AcXFo0EjrAn5wNNLQV9z92AhVn5oOl5txMZ7M45UmZza8KUvDS&#10;Ul9ahJUEVfHA2VFch7QZkTcLd9TEVid+nzM5pUzDmGg/LU6c9ks9eT2v9+oXAAAA//8DAFBLAwQU&#10;AAYACAAAACEAMTMXv9wAAAAFAQAADwAAAGRycy9kb3ducmV2LnhtbEyPwU7DMBBE70j8g7VIXBC1&#10;gRLSEKdCSCC4QVvB1Y23SYS9DrGbhr9n4QKXkVYzmnlbLifvxIhD7AJpuJgpEEh1sB01Gjbrh/Mc&#10;REyGrHGBUMMXRlhWx0elKWw40CuOq9QILqFYGA1tSn0hZaxb9CbOQo/E3i4M3iQ+h0bawRy43Dt5&#10;qVQmvemIF1rT432L9cdq7zXk86fxPT5fvbzV2c4t0tnN+Pg5aH16Mt3dgkg4pb8w/OAzOlTMtA17&#10;slE4DfxI+lX2Fnl2DWLLITVXIKtS/qevvgEAAP//AwBQSwECLQAUAAYACAAAACEAtoM4kv4AAADh&#10;AQAAEwAAAAAAAAAAAAAAAAAAAAAAW0NvbnRlbnRfVHlwZXNdLnhtbFBLAQItABQABgAIAAAAIQA4&#10;/SH/1gAAAJQBAAALAAAAAAAAAAAAAAAAAC8BAABfcmVscy8ucmVsc1BLAQItABQABgAIAAAAIQCf&#10;p2RxFQIAACYEAAAOAAAAAAAAAAAAAAAAAC4CAABkcnMvZTJvRG9jLnhtbFBLAQItABQABgAIAAAA&#10;IQAxMxe/3AAAAAUBAAAPAAAAAAAAAAAAAAAAAG8EAABkcnMvZG93bnJldi54bWxQSwUGAAAAAAQA&#10;BADzAAAAeAUAAAAA&#10;">
                <v:textbox>
                  <w:txbxContent>
                    <w:p w14:paraId="38C79FF6" w14:textId="22447624" w:rsidR="00D30D01" w:rsidRPr="001A7C01" w:rsidRDefault="00D30D01" w:rsidP="00D30D01">
                      <w:r w:rsidRPr="001A7C01">
                        <w:t xml:space="preserve">If a NB-IoT UE receives a NPDSCH transmission ending in subframe </w:t>
                      </w:r>
                      <w:r w:rsidRPr="001A7C01">
                        <w:rPr>
                          <w:i/>
                        </w:rPr>
                        <w:t>n,</w:t>
                      </w:r>
                      <w:r>
                        <w:rPr>
                          <w:i/>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2765A0F8" w14:textId="152AB3E8" w:rsidR="00D30D01" w:rsidRDefault="00D30D01"/>
                  </w:txbxContent>
                </v:textbox>
                <w10:anchorlock/>
              </v:shape>
            </w:pict>
          </mc:Fallback>
        </mc:AlternateContent>
      </w:r>
    </w:p>
    <w:p w14:paraId="0A51A5BC" w14:textId="1620ED42" w:rsidR="00D30D01" w:rsidRDefault="00D30D01" w:rsidP="002903BD">
      <w:r>
        <w:t>Therefore, the constraint of NPDCCH monitoring applies to all cases (uplink and downlink grants corresponding to any HARQ process).</w:t>
      </w:r>
    </w:p>
    <w:p w14:paraId="04290334" w14:textId="77777777" w:rsidR="00D30D01" w:rsidRDefault="00D30D01" w:rsidP="002903BD"/>
    <w:p w14:paraId="32A2F5CE" w14:textId="4EDDD801" w:rsidR="002903BD" w:rsidRDefault="002903BD" w:rsidP="002903BD">
      <w:pPr>
        <w:pStyle w:val="Heading1"/>
        <w:numPr>
          <w:ilvl w:val="0"/>
          <w:numId w:val="1"/>
        </w:numPr>
        <w:tabs>
          <w:tab w:val="num" w:pos="720"/>
        </w:tabs>
        <w:ind w:left="720" w:hanging="720"/>
        <w:jc w:val="both"/>
      </w:pPr>
      <w:r>
        <w:t>Proposed LS response</w:t>
      </w:r>
    </w:p>
    <w:p w14:paraId="2FB488C3" w14:textId="66030F16" w:rsidR="00D30D01" w:rsidRDefault="00D30D01" w:rsidP="00D30D01">
      <w:r>
        <w:t>In line with the discussion above, we propose the following LS response:</w:t>
      </w:r>
    </w:p>
    <w:p w14:paraId="6CDABB89" w14:textId="77777777" w:rsidR="00D30D01" w:rsidRPr="00D30D01" w:rsidRDefault="00D30D01" w:rsidP="00D30D01"/>
    <w:p w14:paraId="6CD2E842" w14:textId="35122196" w:rsidR="002903BD" w:rsidRDefault="002903BD" w:rsidP="002903BD">
      <w:pPr>
        <w:rPr>
          <w:rFonts w:ascii="Arial" w:hAnsi="Arial" w:cs="Arial"/>
          <w:color w:val="000000"/>
          <w:lang w:val="sv-SE" w:eastAsia="ko-KR"/>
        </w:rPr>
      </w:pPr>
      <w:r w:rsidRPr="009A1BA2">
        <w:rPr>
          <w:rFonts w:ascii="Arial" w:hAnsi="Arial" w:cs="Arial" w:hint="eastAsia"/>
          <w:b/>
          <w:color w:val="000000"/>
          <w:lang w:val="sv-SE" w:eastAsia="ko-KR"/>
        </w:rPr>
        <w:t>Q</w:t>
      </w:r>
      <w:r w:rsidRPr="009A1BA2">
        <w:rPr>
          <w:rFonts w:ascii="Arial" w:hAnsi="Arial" w:cs="Arial"/>
          <w:b/>
          <w:color w:val="000000"/>
          <w:lang w:val="sv-SE" w:eastAsia="ko-KR"/>
        </w:rPr>
        <w:t>uestion 1</w:t>
      </w:r>
      <w:r>
        <w:rPr>
          <w:rFonts w:ascii="Arial" w:hAnsi="Arial" w:cs="Arial"/>
          <w:b/>
          <w:color w:val="000000"/>
          <w:lang w:val="sv-SE" w:eastAsia="ko-KR"/>
        </w:rPr>
        <w:t>a</w:t>
      </w:r>
      <w:r w:rsidRPr="000869B7">
        <w:rPr>
          <w:rFonts w:ascii="Arial" w:hAnsi="Arial" w:cs="Arial"/>
          <w:color w:val="000000"/>
          <w:lang w:val="sv-SE" w:eastAsia="ko-KR"/>
        </w:rPr>
        <w:t>:</w:t>
      </w:r>
      <w:r>
        <w:rPr>
          <w:rFonts w:ascii="Arial" w:eastAsiaTheme="minorEastAsia" w:hAnsi="Arial" w:cs="Arial" w:hint="eastAsia"/>
          <w:color w:val="000000"/>
          <w:lang w:val="sv-SE" w:eastAsia="zh-CN"/>
        </w:rPr>
        <w:t xml:space="preserve"> </w:t>
      </w:r>
      <w:r w:rsidRPr="00AB783F">
        <w:rPr>
          <w:rFonts w:ascii="Arial" w:eastAsiaTheme="minorEastAsia" w:hAnsi="Arial" w:cs="Arial"/>
          <w:color w:val="000000"/>
          <w:lang w:val="sv-SE" w:eastAsia="zh-CN"/>
        </w:rPr>
        <w:t>For a</w:t>
      </w:r>
      <w:r>
        <w:rPr>
          <w:rFonts w:ascii="Arial" w:eastAsiaTheme="minorEastAsia" w:hAnsi="Arial" w:cs="Arial" w:hint="eastAsia"/>
          <w:color w:val="000000"/>
          <w:lang w:val="sv-SE" w:eastAsia="zh-CN"/>
        </w:rPr>
        <w:t>n</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UL</w:t>
      </w:r>
      <w:r w:rsidRPr="00AB783F">
        <w:rPr>
          <w:rFonts w:ascii="Arial" w:eastAsiaTheme="minorEastAsia" w:hAnsi="Arial" w:cs="Arial"/>
          <w:color w:val="000000"/>
          <w:lang w:val="sv-SE" w:eastAsia="zh-CN"/>
        </w:rPr>
        <w:t xml:space="preserve"> HARQ process with </w:t>
      </w:r>
      <w:r>
        <w:rPr>
          <w:rFonts w:ascii="Arial" w:eastAsiaTheme="minorEastAsia" w:hAnsi="Arial" w:cs="Arial"/>
          <w:color w:val="000000"/>
          <w:lang w:val="sv-SE" w:eastAsia="zh-CN"/>
        </w:rPr>
        <w:t>HARQ mode B</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for</w:t>
      </w:r>
      <w:r w:rsidRPr="00AB783F">
        <w:rPr>
          <w:rFonts w:ascii="Arial" w:eastAsiaTheme="minorEastAsia" w:hAnsi="Arial" w:cs="Arial"/>
          <w:color w:val="000000"/>
          <w:lang w:val="sv-SE" w:eastAsia="zh-CN"/>
        </w:rPr>
        <w:t xml:space="preserve"> </w:t>
      </w:r>
      <w:r w:rsidRPr="000869B7">
        <w:rPr>
          <w:rFonts w:ascii="Arial" w:hAnsi="Arial" w:cs="Arial"/>
          <w:color w:val="000000"/>
          <w:lang w:val="sv-SE" w:eastAsia="ko-KR"/>
        </w:rPr>
        <w:t>NB</w:t>
      </w:r>
      <w:r>
        <w:rPr>
          <w:rFonts w:ascii="Arial" w:hAnsi="Arial" w:cs="Arial"/>
          <w:color w:val="000000"/>
          <w:lang w:val="sv-SE" w:eastAsia="ko-KR"/>
        </w:rPr>
        <w:t xml:space="preserve">-IoT UEs, what is the minimum time </w:t>
      </w:r>
      <w:r w:rsidRPr="0010749A">
        <w:rPr>
          <w:rFonts w:ascii="Arial" w:hAnsi="Arial" w:cs="Arial"/>
          <w:color w:val="000000"/>
          <w:lang w:val="sv-SE" w:eastAsia="ko-KR"/>
        </w:rPr>
        <w:t xml:space="preserve">between </w:t>
      </w:r>
      <w:r>
        <w:rPr>
          <w:rFonts w:ascii="Arial" w:hAnsi="Arial" w:cs="Arial"/>
          <w:color w:val="000000"/>
          <w:lang w:val="sv-SE" w:eastAsia="ko-KR"/>
        </w:rPr>
        <w:t xml:space="preserve">the end of NPUSCH transmission and </w:t>
      </w:r>
      <w:r w:rsidRPr="0023568F">
        <w:rPr>
          <w:rFonts w:ascii="Arial" w:hAnsi="Arial" w:cs="Arial"/>
          <w:color w:val="000000"/>
          <w:lang w:val="sv-SE" w:eastAsia="ko-KR"/>
        </w:rPr>
        <w:t>the start of NPDCCH monitoring</w:t>
      </w:r>
      <w:r w:rsidRPr="0010749A">
        <w:rPr>
          <w:rFonts w:ascii="Arial" w:hAnsi="Arial" w:cs="Arial"/>
          <w:color w:val="000000"/>
          <w:lang w:val="sv-SE" w:eastAsia="ko-KR"/>
        </w:rPr>
        <w:t xml:space="preserve"> for the same HARQ process</w:t>
      </w:r>
      <w:r>
        <w:rPr>
          <w:rFonts w:ascii="Arial" w:hAnsi="Arial" w:cs="Arial"/>
          <w:color w:val="000000"/>
          <w:lang w:val="sv-SE" w:eastAsia="ko-KR"/>
        </w:rPr>
        <w:t>?</w:t>
      </w:r>
      <w:r w:rsidRPr="0010749A">
        <w:rPr>
          <w:rFonts w:ascii="Arial" w:hAnsi="Arial" w:cs="Arial"/>
          <w:color w:val="000000"/>
          <w:lang w:val="sv-SE" w:eastAsia="ko-KR"/>
        </w:rPr>
        <w:t xml:space="preserve"> </w:t>
      </w:r>
      <w:r>
        <w:rPr>
          <w:rFonts w:ascii="Arial" w:hAnsi="Arial" w:cs="Arial"/>
          <w:color w:val="000000"/>
          <w:lang w:val="sv-SE" w:eastAsia="ko-KR"/>
        </w:rPr>
        <w:t xml:space="preserve"> </w:t>
      </w:r>
    </w:p>
    <w:p w14:paraId="5DE3EAE2" w14:textId="417393F9" w:rsidR="002903BD" w:rsidRDefault="002903BD" w:rsidP="002903BD">
      <w:pPr>
        <w:rPr>
          <w:rFonts w:ascii="Arial" w:hAnsi="Arial" w:cs="Arial"/>
          <w:color w:val="000000"/>
          <w:lang w:val="sv-SE" w:eastAsia="ko-KR"/>
        </w:rPr>
      </w:pPr>
      <w:r w:rsidRPr="00D30D01">
        <w:rPr>
          <w:rFonts w:ascii="Arial" w:hAnsi="Arial" w:cs="Arial"/>
          <w:b/>
          <w:bCs/>
          <w:color w:val="000000"/>
          <w:lang w:val="sv-SE" w:eastAsia="ko-KR"/>
        </w:rPr>
        <w:t>RAN1 response:</w:t>
      </w:r>
      <w:r>
        <w:t xml:space="preserve"> </w:t>
      </w:r>
      <w:r w:rsidR="00265E0A">
        <w:rPr>
          <w:rFonts w:ascii="Arial" w:hAnsi="Arial" w:cs="Arial"/>
          <w:color w:val="000000"/>
          <w:lang w:val="sv-SE" w:eastAsia="ko-KR"/>
        </w:rPr>
        <w:t>The current specifications capture the following constraints for NPDCCH monitoring after NPUSCH transmission:</w:t>
      </w:r>
    </w:p>
    <w:p w14:paraId="5DBE7332" w14:textId="77777777" w:rsidR="00265E0A" w:rsidRPr="00D30D01" w:rsidRDefault="00265E0A" w:rsidP="00265E0A">
      <w:pPr>
        <w:pStyle w:val="ListParagraph"/>
        <w:numPr>
          <w:ilvl w:val="0"/>
          <w:numId w:val="29"/>
        </w:numPr>
        <w:rPr>
          <w:rFonts w:ascii="Arial" w:hAnsi="Arial" w:cs="Arial"/>
        </w:rPr>
      </w:pPr>
      <w:r w:rsidRPr="00D30D01">
        <w:rPr>
          <w:rFonts w:ascii="Arial" w:hAnsi="Arial" w:cs="Arial"/>
        </w:rPr>
        <w:t>For a UE configured with two HARQ processes:</w:t>
      </w:r>
    </w:p>
    <w:p w14:paraId="6E561FE6" w14:textId="77777777" w:rsidR="00265E0A" w:rsidRPr="00D30D01" w:rsidRDefault="00265E0A" w:rsidP="00265E0A">
      <w:pPr>
        <w:pStyle w:val="ListParagraph"/>
        <w:numPr>
          <w:ilvl w:val="1"/>
          <w:numId w:val="29"/>
        </w:numPr>
        <w:rPr>
          <w:rFonts w:ascii="Arial" w:hAnsi="Arial" w:cs="Arial"/>
        </w:rPr>
      </w:pPr>
      <w:r w:rsidRPr="00D30D01">
        <w:rPr>
          <w:rFonts w:ascii="Arial" w:hAnsi="Arial" w:cs="Arial"/>
        </w:rPr>
        <w:t>The UE does not monitor NPDCCH in the half duplex guard periods (1ms after the end of the transmission) regardless of the DCI type / HARQ process ID.</w:t>
      </w:r>
    </w:p>
    <w:p w14:paraId="7912B97B" w14:textId="77777777" w:rsidR="00265E0A" w:rsidRPr="00D30D01" w:rsidRDefault="00265E0A" w:rsidP="00265E0A">
      <w:pPr>
        <w:pStyle w:val="ListParagraph"/>
        <w:numPr>
          <w:ilvl w:val="1"/>
          <w:numId w:val="29"/>
        </w:numPr>
        <w:rPr>
          <w:rFonts w:ascii="Arial" w:hAnsi="Arial" w:cs="Arial"/>
        </w:rPr>
      </w:pPr>
      <w:r w:rsidRPr="00D30D01">
        <w:rPr>
          <w:rFonts w:ascii="Arial" w:hAnsi="Arial" w:cs="Arial"/>
        </w:rPr>
        <w:t>The UE does not expect to be scheduled with the same HARQ process from subframe n+1 to subframe n+Kmac+3.</w:t>
      </w:r>
    </w:p>
    <w:p w14:paraId="5E62987F" w14:textId="77777777" w:rsidR="00265E0A" w:rsidRPr="00D30D01" w:rsidRDefault="00265E0A" w:rsidP="00265E0A">
      <w:pPr>
        <w:pStyle w:val="ListParagraph"/>
        <w:ind w:left="2160"/>
        <w:rPr>
          <w:rFonts w:ascii="Arial" w:hAnsi="Arial" w:cs="Arial"/>
        </w:rPr>
      </w:pPr>
    </w:p>
    <w:p w14:paraId="078120DF" w14:textId="77777777" w:rsidR="00265E0A" w:rsidRPr="00D30D01" w:rsidRDefault="00265E0A" w:rsidP="00265E0A">
      <w:pPr>
        <w:pStyle w:val="ListParagraph"/>
        <w:numPr>
          <w:ilvl w:val="0"/>
          <w:numId w:val="29"/>
        </w:numPr>
        <w:rPr>
          <w:rFonts w:ascii="Arial" w:hAnsi="Arial" w:cs="Arial"/>
        </w:rPr>
      </w:pPr>
      <w:r w:rsidRPr="00D30D01">
        <w:rPr>
          <w:rFonts w:ascii="Arial" w:hAnsi="Arial" w:cs="Arial"/>
        </w:rPr>
        <w:t>For a UE configured with a single HARQ process:</w:t>
      </w:r>
    </w:p>
    <w:p w14:paraId="7FD6D197" w14:textId="77777777" w:rsidR="00265E0A" w:rsidRPr="00D30D01" w:rsidRDefault="00265E0A" w:rsidP="00265E0A">
      <w:pPr>
        <w:pStyle w:val="ListParagraph"/>
        <w:numPr>
          <w:ilvl w:val="1"/>
          <w:numId w:val="29"/>
        </w:numPr>
        <w:rPr>
          <w:rFonts w:ascii="Arial" w:hAnsi="Arial" w:cs="Arial"/>
        </w:rPr>
      </w:pPr>
      <w:r w:rsidRPr="00D30D01">
        <w:rPr>
          <w:rFonts w:ascii="Arial" w:hAnsi="Arial" w:cs="Arial"/>
        </w:rPr>
        <w:t>The UE does not monitor NPDCCH from subframe n+1 to subframe n+Kmac+3.</w:t>
      </w:r>
    </w:p>
    <w:p w14:paraId="0A008576" w14:textId="374FADE3" w:rsidR="00265E0A" w:rsidRPr="00D30D01" w:rsidRDefault="00265E0A" w:rsidP="002903BD">
      <w:pPr>
        <w:rPr>
          <w:rFonts w:ascii="Arial" w:hAnsi="Arial" w:cs="Arial"/>
        </w:rPr>
      </w:pPr>
      <w:r w:rsidRPr="00D30D01">
        <w:rPr>
          <w:rFonts w:ascii="Arial" w:hAnsi="Arial" w:cs="Arial"/>
        </w:rPr>
        <w:t xml:space="preserve">The constraint in 1.2 is intended to cover the </w:t>
      </w:r>
      <w:proofErr w:type="spellStart"/>
      <w:r w:rsidRPr="00D30D01">
        <w:rPr>
          <w:rFonts w:ascii="Arial" w:hAnsi="Arial" w:cs="Arial"/>
        </w:rPr>
        <w:t>eNB</w:t>
      </w:r>
      <w:proofErr w:type="spellEnd"/>
      <w:r w:rsidRPr="00D30D01">
        <w:rPr>
          <w:rFonts w:ascii="Arial" w:hAnsi="Arial" w:cs="Arial"/>
        </w:rPr>
        <w:t xml:space="preserve"> NPUSCH processing time before issuing a retransmission for the same HARQ process. RAN1 will remove the constraint 1.2 for NPUSCH configured for HARQ mode B </w:t>
      </w:r>
      <w:r w:rsidR="003A1F82">
        <w:rPr>
          <w:rFonts w:ascii="Arial" w:hAnsi="Arial" w:cs="Arial"/>
        </w:rPr>
        <w:t xml:space="preserve">if </w:t>
      </w:r>
      <w:r w:rsidRPr="00D30D01">
        <w:rPr>
          <w:rFonts w:ascii="Arial" w:hAnsi="Arial" w:cs="Arial"/>
        </w:rPr>
        <w:t>RAN2 requests so.</w:t>
      </w:r>
    </w:p>
    <w:p w14:paraId="139F35E9" w14:textId="77777777" w:rsidR="002903BD" w:rsidRPr="002903BD" w:rsidRDefault="002903BD" w:rsidP="002903BD">
      <w:pPr>
        <w:rPr>
          <w:rFonts w:ascii="Arial" w:hAnsi="Arial" w:cs="Arial"/>
          <w:color w:val="000000"/>
          <w:lang w:eastAsia="ko-KR"/>
        </w:rPr>
      </w:pPr>
    </w:p>
    <w:p w14:paraId="72251B18" w14:textId="54BE6FE4" w:rsidR="002903BD" w:rsidRDefault="002903BD" w:rsidP="002903BD">
      <w:pPr>
        <w:rPr>
          <w:rFonts w:ascii="Arial" w:hAnsi="Arial" w:cs="Arial"/>
          <w:color w:val="000000"/>
          <w:lang w:val="sv-SE" w:eastAsia="ko-KR"/>
        </w:rPr>
      </w:pPr>
      <w:r w:rsidRPr="00FD5890">
        <w:rPr>
          <w:rFonts w:ascii="Arial" w:eastAsiaTheme="minorEastAsia" w:hAnsi="Arial" w:cs="Arial" w:hint="eastAsia"/>
          <w:b/>
          <w:color w:val="000000"/>
          <w:lang w:val="sv-SE" w:eastAsia="zh-CN"/>
        </w:rPr>
        <w:t>Q</w:t>
      </w:r>
      <w:r w:rsidRPr="00FD5890">
        <w:rPr>
          <w:rFonts w:ascii="Arial" w:eastAsiaTheme="minorEastAsia" w:hAnsi="Arial" w:cs="Arial"/>
          <w:b/>
          <w:color w:val="000000"/>
          <w:lang w:val="sv-SE" w:eastAsia="zh-CN"/>
        </w:rPr>
        <w:t>uestion 1b</w:t>
      </w:r>
      <w:r>
        <w:rPr>
          <w:rFonts w:ascii="Arial" w:eastAsiaTheme="minorEastAsia" w:hAnsi="Arial" w:cs="Arial"/>
          <w:color w:val="000000"/>
          <w:lang w:val="sv-SE" w:eastAsia="zh-CN"/>
        </w:rPr>
        <w:t xml:space="preserve">: </w:t>
      </w:r>
      <w:r w:rsidRPr="00AB783F">
        <w:rPr>
          <w:rFonts w:ascii="Arial" w:eastAsiaTheme="minorEastAsia" w:hAnsi="Arial" w:cs="Arial"/>
          <w:color w:val="000000"/>
          <w:lang w:val="sv-SE" w:eastAsia="zh-CN"/>
        </w:rPr>
        <w:t>For a</w:t>
      </w:r>
      <w:r>
        <w:rPr>
          <w:rFonts w:ascii="Arial" w:eastAsiaTheme="minorEastAsia" w:hAnsi="Arial" w:cs="Arial" w:hint="eastAsia"/>
          <w:color w:val="000000"/>
          <w:lang w:val="sv-SE" w:eastAsia="zh-CN"/>
        </w:rPr>
        <w:t>n</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UL</w:t>
      </w:r>
      <w:r w:rsidRPr="00AB783F">
        <w:rPr>
          <w:rFonts w:ascii="Arial" w:eastAsiaTheme="minorEastAsia" w:hAnsi="Arial" w:cs="Arial"/>
          <w:color w:val="000000"/>
          <w:lang w:val="sv-SE" w:eastAsia="zh-CN"/>
        </w:rPr>
        <w:t xml:space="preserve"> HARQ process with </w:t>
      </w:r>
      <w:r>
        <w:rPr>
          <w:rFonts w:ascii="Arial" w:eastAsiaTheme="minorEastAsia" w:hAnsi="Arial" w:cs="Arial"/>
          <w:color w:val="000000"/>
          <w:lang w:val="sv-SE" w:eastAsia="zh-CN"/>
        </w:rPr>
        <w:t>HARQ mode B</w:t>
      </w:r>
      <w:r w:rsidRPr="00AB783F">
        <w:rPr>
          <w:rFonts w:ascii="Arial" w:eastAsiaTheme="minorEastAsia" w:hAnsi="Arial" w:cs="Arial"/>
          <w:color w:val="000000"/>
          <w:lang w:val="sv-SE" w:eastAsia="zh-CN"/>
        </w:rPr>
        <w:t xml:space="preserve"> </w:t>
      </w:r>
      <w:r>
        <w:rPr>
          <w:rFonts w:ascii="Arial" w:eastAsiaTheme="minorEastAsia" w:hAnsi="Arial" w:cs="Arial"/>
          <w:color w:val="000000"/>
          <w:lang w:val="sv-SE" w:eastAsia="zh-CN"/>
        </w:rPr>
        <w:t>for</w:t>
      </w:r>
      <w:r w:rsidRPr="00AB783F">
        <w:rPr>
          <w:rFonts w:ascii="Arial" w:eastAsiaTheme="minorEastAsia" w:hAnsi="Arial" w:cs="Arial"/>
          <w:color w:val="000000"/>
          <w:lang w:val="sv-SE" w:eastAsia="zh-CN"/>
        </w:rPr>
        <w:t xml:space="preserve"> </w:t>
      </w:r>
      <w:r>
        <w:rPr>
          <w:rFonts w:ascii="Arial" w:hAnsi="Arial" w:cs="Arial"/>
          <w:color w:val="000000"/>
          <w:lang w:val="sv-SE" w:eastAsia="ko-KR"/>
        </w:rPr>
        <w:t xml:space="preserve">eMTC UEs, what is the minimum time </w:t>
      </w:r>
      <w:r w:rsidRPr="0010749A">
        <w:rPr>
          <w:rFonts w:ascii="Arial" w:hAnsi="Arial" w:cs="Arial"/>
          <w:color w:val="000000"/>
          <w:lang w:val="sv-SE" w:eastAsia="ko-KR"/>
        </w:rPr>
        <w:t xml:space="preserve">between </w:t>
      </w:r>
      <w:r>
        <w:rPr>
          <w:rFonts w:ascii="Arial" w:hAnsi="Arial" w:cs="Arial"/>
          <w:color w:val="000000"/>
          <w:lang w:val="sv-SE" w:eastAsia="ko-KR"/>
        </w:rPr>
        <w:t xml:space="preserve">the end of PUSCH transmission and </w:t>
      </w:r>
      <w:r w:rsidRPr="0023568F">
        <w:rPr>
          <w:rFonts w:ascii="Arial" w:hAnsi="Arial" w:cs="Arial"/>
          <w:color w:val="000000"/>
          <w:lang w:val="sv-SE" w:eastAsia="ko-KR"/>
        </w:rPr>
        <w:t xml:space="preserve">the start of </w:t>
      </w:r>
      <w:r>
        <w:rPr>
          <w:rFonts w:ascii="Arial" w:hAnsi="Arial" w:cs="Arial"/>
          <w:color w:val="000000"/>
          <w:lang w:val="sv-SE" w:eastAsia="ko-KR"/>
        </w:rPr>
        <w:t>M</w:t>
      </w:r>
      <w:r w:rsidRPr="0023568F">
        <w:rPr>
          <w:rFonts w:ascii="Arial" w:hAnsi="Arial" w:cs="Arial"/>
          <w:color w:val="000000"/>
          <w:lang w:val="sv-SE" w:eastAsia="ko-KR"/>
        </w:rPr>
        <w:t>PDCCH monitoring</w:t>
      </w:r>
      <w:r w:rsidRPr="0010749A">
        <w:rPr>
          <w:rFonts w:ascii="Arial" w:hAnsi="Arial" w:cs="Arial"/>
          <w:color w:val="000000"/>
          <w:lang w:val="sv-SE" w:eastAsia="ko-KR"/>
        </w:rPr>
        <w:t xml:space="preserve"> for the same HARQ process</w:t>
      </w:r>
      <w:r>
        <w:rPr>
          <w:rFonts w:ascii="Arial" w:hAnsi="Arial" w:cs="Arial"/>
          <w:color w:val="000000"/>
          <w:lang w:val="sv-SE" w:eastAsia="ko-KR"/>
        </w:rPr>
        <w:t>?</w:t>
      </w:r>
    </w:p>
    <w:p w14:paraId="28D761A2" w14:textId="172BD874" w:rsidR="00265E0A" w:rsidRDefault="00D30D01" w:rsidP="002903BD">
      <w:pPr>
        <w:rPr>
          <w:rFonts w:ascii="Arial" w:hAnsi="Arial" w:cs="Arial"/>
          <w:color w:val="000000"/>
          <w:lang w:val="sv-SE" w:eastAsia="ko-KR"/>
        </w:rPr>
      </w:pPr>
      <w:r w:rsidRPr="00D30D01">
        <w:rPr>
          <w:rFonts w:ascii="Arial" w:hAnsi="Arial" w:cs="Arial"/>
          <w:b/>
          <w:bCs/>
          <w:color w:val="000000"/>
          <w:lang w:val="sv-SE" w:eastAsia="ko-KR"/>
        </w:rPr>
        <w:t xml:space="preserve">RAN1 response: </w:t>
      </w:r>
      <w:r w:rsidRPr="00D30D01">
        <w:rPr>
          <w:rFonts w:ascii="Arial" w:hAnsi="Arial" w:cs="Arial"/>
          <w:color w:val="000000"/>
          <w:lang w:val="sv-SE" w:eastAsia="ko-KR"/>
        </w:rPr>
        <w:t>For HD-FDD UEs</w:t>
      </w:r>
      <w:r>
        <w:rPr>
          <w:rFonts w:ascii="Arial" w:hAnsi="Arial" w:cs="Arial"/>
          <w:b/>
          <w:bCs/>
          <w:color w:val="000000"/>
          <w:lang w:val="sv-SE" w:eastAsia="ko-KR"/>
        </w:rPr>
        <w:t xml:space="preserve">, </w:t>
      </w:r>
      <w:r>
        <w:rPr>
          <w:rFonts w:ascii="Arial" w:hAnsi="Arial" w:cs="Arial"/>
          <w:color w:val="000000"/>
          <w:lang w:val="sv-SE" w:eastAsia="ko-KR"/>
        </w:rPr>
        <w:t>the minimum time is 1ms (corresponding to the half duplex guard period), i.e., for a PUSCH ending in subframe N, the UE will start monitoring MPDCCH in subframe N+2.</w:t>
      </w:r>
    </w:p>
    <w:p w14:paraId="14AD775F" w14:textId="77777777" w:rsidR="00D30D01" w:rsidRPr="00FD5890" w:rsidRDefault="00D30D01" w:rsidP="002903BD">
      <w:pPr>
        <w:rPr>
          <w:rFonts w:ascii="Arial" w:eastAsiaTheme="minorEastAsia" w:hAnsi="Arial" w:cs="Arial"/>
          <w:color w:val="000000"/>
          <w:lang w:val="sv-SE" w:eastAsia="zh-CN"/>
        </w:rPr>
      </w:pPr>
    </w:p>
    <w:p w14:paraId="148D4FF2" w14:textId="77777777" w:rsidR="002903BD" w:rsidRDefault="002903BD" w:rsidP="002903BD">
      <w:pPr>
        <w:rPr>
          <w:rFonts w:ascii="Arial" w:hAnsi="Arial" w:cs="Arial"/>
          <w:color w:val="000000"/>
          <w:lang w:val="sv-SE" w:eastAsia="ko-KR"/>
        </w:rPr>
      </w:pPr>
      <w:r w:rsidRPr="009A1BA2">
        <w:rPr>
          <w:rFonts w:ascii="Arial" w:hAnsi="Arial" w:cs="Arial" w:hint="eastAsia"/>
          <w:b/>
          <w:color w:val="000000"/>
          <w:lang w:val="sv-SE" w:eastAsia="ko-KR"/>
        </w:rPr>
        <w:lastRenderedPageBreak/>
        <w:t>Q</w:t>
      </w:r>
      <w:r w:rsidRPr="009A1BA2">
        <w:rPr>
          <w:rFonts w:ascii="Arial" w:hAnsi="Arial" w:cs="Arial"/>
          <w:b/>
          <w:color w:val="000000"/>
          <w:lang w:val="sv-SE" w:eastAsia="ko-KR"/>
        </w:rPr>
        <w:t>uestion 2</w:t>
      </w:r>
      <w:r w:rsidRPr="000869B7">
        <w:rPr>
          <w:rFonts w:ascii="Arial" w:hAnsi="Arial" w:cs="Arial"/>
          <w:color w:val="000000"/>
          <w:lang w:val="sv-SE" w:eastAsia="ko-KR"/>
        </w:rPr>
        <w:t>:</w:t>
      </w:r>
      <w:r>
        <w:rPr>
          <w:rFonts w:ascii="Arial" w:hAnsi="Arial" w:cs="Arial"/>
          <w:color w:val="000000"/>
          <w:lang w:val="sv-SE" w:eastAsia="ko-KR"/>
        </w:rPr>
        <w:t xml:space="preserve"> For UL multiple TB scheduling, which of the following HARQ mode combinations does RAN1 intend to support for eMTC and NB-IoT?</w:t>
      </w:r>
    </w:p>
    <w:p w14:paraId="0C40C3DE" w14:textId="77777777" w:rsidR="002903BD" w:rsidRPr="00AE3121" w:rsidRDefault="002903BD" w:rsidP="002903BD">
      <w:pPr>
        <w:pStyle w:val="ListParagraph"/>
        <w:numPr>
          <w:ilvl w:val="0"/>
          <w:numId w:val="22"/>
        </w:numPr>
        <w:overflowPunct/>
        <w:autoSpaceDE/>
        <w:autoSpaceDN/>
        <w:adjustRightInd/>
        <w:spacing w:after="120"/>
        <w:textAlignment w:val="auto"/>
        <w:rPr>
          <w:rFonts w:ascii="Arial" w:eastAsia="Malgun Gothic" w:hAnsi="Arial" w:cs="Arial"/>
          <w:color w:val="000000"/>
          <w:lang w:val="sv-SE" w:eastAsia="ko-KR"/>
        </w:rPr>
      </w:pPr>
      <w:r>
        <w:rPr>
          <w:rFonts w:ascii="Arial" w:eastAsiaTheme="minorEastAsia" w:hAnsi="Arial" w:cs="Arial"/>
          <w:color w:val="000000"/>
          <w:lang w:val="sv-SE" w:eastAsia="zh-CN"/>
        </w:rPr>
        <w:t>Case 1: all HARQ processes corresponding to the scheduled multiple TBs are configured with HARQ mode A</w:t>
      </w:r>
    </w:p>
    <w:p w14:paraId="2BA6E408" w14:textId="77777777" w:rsidR="002903BD" w:rsidRPr="00164988" w:rsidRDefault="002903BD" w:rsidP="002903BD">
      <w:pPr>
        <w:pStyle w:val="ListParagraph"/>
        <w:numPr>
          <w:ilvl w:val="0"/>
          <w:numId w:val="22"/>
        </w:numPr>
        <w:overflowPunct/>
        <w:autoSpaceDE/>
        <w:autoSpaceDN/>
        <w:adjustRightInd/>
        <w:spacing w:after="120"/>
        <w:textAlignment w:val="auto"/>
        <w:rPr>
          <w:rFonts w:ascii="Arial" w:eastAsia="Malgun Gothic" w:hAnsi="Arial" w:cs="Arial"/>
          <w:color w:val="000000"/>
          <w:lang w:val="sv-SE" w:eastAsia="ko-KR"/>
        </w:rPr>
      </w:pPr>
      <w:r>
        <w:rPr>
          <w:rFonts w:ascii="Arial" w:eastAsiaTheme="minorEastAsia" w:hAnsi="Arial" w:cs="Arial"/>
          <w:color w:val="000000"/>
          <w:lang w:val="sv-SE" w:eastAsia="zh-CN"/>
        </w:rPr>
        <w:t>Case 2: all HARQ processes corresponding to the scheduled multiple TBs are configured with HARQ mode B</w:t>
      </w:r>
    </w:p>
    <w:p w14:paraId="3C86CC37" w14:textId="72AD2A22" w:rsidR="002903BD" w:rsidRPr="002903BD" w:rsidRDefault="002903BD" w:rsidP="002903BD">
      <w:pPr>
        <w:pStyle w:val="ListParagraph"/>
        <w:numPr>
          <w:ilvl w:val="0"/>
          <w:numId w:val="22"/>
        </w:numPr>
        <w:overflowPunct/>
        <w:autoSpaceDE/>
        <w:autoSpaceDN/>
        <w:adjustRightInd/>
        <w:spacing w:after="120"/>
        <w:textAlignment w:val="auto"/>
        <w:rPr>
          <w:rFonts w:ascii="Arial" w:eastAsia="Malgun Gothic" w:hAnsi="Arial" w:cs="Arial"/>
          <w:color w:val="000000"/>
          <w:lang w:val="sv-SE" w:eastAsia="ko-KR"/>
        </w:rPr>
      </w:pPr>
      <w:r>
        <w:rPr>
          <w:rFonts w:ascii="Arial" w:eastAsiaTheme="minorEastAsia" w:hAnsi="Arial" w:cs="Arial"/>
          <w:color w:val="000000"/>
          <w:lang w:val="sv-SE" w:eastAsia="zh-CN"/>
        </w:rPr>
        <w:t>Case 3: some HARQ processes corresponding to the scheduled multiple TBs are configured with HARQ mode A and the others are configured with HARQ mode B</w:t>
      </w:r>
    </w:p>
    <w:p w14:paraId="2FF25DE6" w14:textId="77777777" w:rsidR="002903BD" w:rsidRDefault="002903BD" w:rsidP="002903BD">
      <w:pPr>
        <w:rPr>
          <w:b/>
          <w:bCs/>
        </w:rPr>
      </w:pPr>
    </w:p>
    <w:p w14:paraId="4E4ABDA1" w14:textId="14316ABA" w:rsidR="002903BD" w:rsidRPr="002903BD" w:rsidRDefault="002903BD" w:rsidP="002903BD">
      <w:r w:rsidRPr="002903BD">
        <w:rPr>
          <w:rFonts w:ascii="Arial" w:hAnsi="Arial" w:cs="Arial"/>
          <w:b/>
          <w:color w:val="000000"/>
          <w:lang w:val="sv-SE" w:eastAsia="ko-KR"/>
        </w:rPr>
        <w:t>RAN1 response:</w:t>
      </w:r>
      <w:r>
        <w:t xml:space="preserve"> </w:t>
      </w:r>
      <w:r>
        <w:rPr>
          <w:rFonts w:ascii="Arial" w:hAnsi="Arial" w:cs="Arial"/>
          <w:color w:val="000000"/>
          <w:lang w:val="sv-SE" w:eastAsia="ko-KR"/>
        </w:rPr>
        <w:t>From</w:t>
      </w:r>
      <w:r w:rsidRPr="002903BD">
        <w:rPr>
          <w:rFonts w:ascii="Arial" w:hAnsi="Arial" w:cs="Arial"/>
          <w:color w:val="000000"/>
          <w:lang w:val="sv-SE" w:eastAsia="ko-KR"/>
        </w:rPr>
        <w:t xml:space="preserve"> RAN1’s perspective all the cases are feasible</w:t>
      </w:r>
      <w:r>
        <w:rPr>
          <w:rFonts w:ascii="Arial" w:hAnsi="Arial" w:cs="Arial"/>
          <w:color w:val="000000"/>
          <w:lang w:val="sv-SE" w:eastAsia="ko-KR"/>
        </w:rPr>
        <w:t xml:space="preserve"> and would have no RAN1 specification impact</w:t>
      </w:r>
      <w:r w:rsidRPr="002903BD">
        <w:rPr>
          <w:rFonts w:ascii="Arial" w:hAnsi="Arial" w:cs="Arial"/>
          <w:color w:val="000000"/>
          <w:lang w:val="sv-SE" w:eastAsia="ko-KR"/>
        </w:rPr>
        <w:t xml:space="preserve">. RAN1 would like to </w:t>
      </w:r>
      <w:r>
        <w:rPr>
          <w:rFonts w:ascii="Arial" w:hAnsi="Arial" w:cs="Arial"/>
          <w:color w:val="000000"/>
          <w:lang w:val="sv-SE" w:eastAsia="ko-KR"/>
        </w:rPr>
        <w:t>highlight</w:t>
      </w:r>
      <w:r w:rsidRPr="002903BD">
        <w:rPr>
          <w:rFonts w:ascii="Arial" w:hAnsi="Arial" w:cs="Arial"/>
          <w:color w:val="000000"/>
          <w:lang w:val="sv-SE" w:eastAsia="ko-KR"/>
        </w:rPr>
        <w:t xml:space="preserve"> that, in general, the support of HARQ mode B is transparent to RAN1’s specifications.</w:t>
      </w:r>
    </w:p>
    <w:p w14:paraId="78364B31" w14:textId="77777777" w:rsidR="002903BD" w:rsidRPr="002903BD" w:rsidRDefault="002903BD" w:rsidP="002903BD">
      <w:pPr>
        <w:spacing w:after="120"/>
        <w:rPr>
          <w:rFonts w:ascii="Arial" w:eastAsia="Malgun Gothic" w:hAnsi="Arial" w:cs="Arial"/>
          <w:color w:val="000000"/>
          <w:lang w:eastAsia="ko-KR"/>
        </w:rPr>
      </w:pPr>
    </w:p>
    <w:p w14:paraId="1752B185" w14:textId="77777777" w:rsidR="002903BD" w:rsidRDefault="002903BD" w:rsidP="002903BD">
      <w:pPr>
        <w:rPr>
          <w:rFonts w:ascii="Arial" w:hAnsi="Arial" w:cs="Arial"/>
          <w:bCs/>
          <w:lang w:eastAsia="zh-CN"/>
        </w:rPr>
      </w:pPr>
      <w:r w:rsidRPr="004A18DE">
        <w:rPr>
          <w:rFonts w:ascii="Arial" w:hAnsi="Arial" w:cs="Arial" w:hint="eastAsia"/>
          <w:b/>
          <w:bCs/>
          <w:lang w:eastAsia="zh-CN"/>
        </w:rPr>
        <w:t>Q</w:t>
      </w:r>
      <w:r w:rsidRPr="004A18DE">
        <w:rPr>
          <w:rFonts w:ascii="Arial" w:hAnsi="Arial" w:cs="Arial"/>
          <w:b/>
          <w:bCs/>
          <w:lang w:eastAsia="zh-CN"/>
        </w:rPr>
        <w:t>uestion 3</w:t>
      </w:r>
      <w:r>
        <w:rPr>
          <w:rFonts w:ascii="Arial" w:hAnsi="Arial" w:cs="Arial"/>
          <w:bCs/>
          <w:lang w:eastAsia="zh-CN"/>
        </w:rPr>
        <w:t>: For the above RAN1 agreement, which is the correct understanding?</w:t>
      </w:r>
    </w:p>
    <w:p w14:paraId="5A710A97" w14:textId="77777777" w:rsidR="002903BD" w:rsidRPr="00D11E1E" w:rsidRDefault="002903BD" w:rsidP="002903BD">
      <w:pPr>
        <w:pStyle w:val="ListParagraph"/>
        <w:numPr>
          <w:ilvl w:val="0"/>
          <w:numId w:val="22"/>
        </w:numPr>
        <w:overflowPunct/>
        <w:autoSpaceDE/>
        <w:autoSpaceDN/>
        <w:adjustRightInd/>
        <w:spacing w:after="120"/>
        <w:textAlignment w:val="auto"/>
        <w:rPr>
          <w:rFonts w:ascii="Arial" w:hAnsi="Arial" w:cs="Arial"/>
          <w:bCs/>
          <w:lang w:eastAsia="zh-CN"/>
        </w:rPr>
      </w:pPr>
      <w:r>
        <w:rPr>
          <w:rFonts w:ascii="Arial" w:eastAsiaTheme="minorEastAsia" w:hAnsi="Arial" w:cs="Arial"/>
          <w:bCs/>
          <w:lang w:eastAsia="zh-CN"/>
        </w:rPr>
        <w:t>Understanding 1:</w:t>
      </w:r>
      <w:r w:rsidRPr="00D11E1E">
        <w:t xml:space="preserve"> </w:t>
      </w:r>
      <w:r w:rsidRPr="00D11E1E">
        <w:rPr>
          <w:rFonts w:ascii="Arial" w:eastAsiaTheme="minorEastAsia" w:hAnsi="Arial" w:cs="Arial"/>
          <w:bCs/>
          <w:lang w:eastAsia="zh-CN"/>
        </w:rPr>
        <w:t>For a DL HARQ process with disabled HARQ feedback in NB-IoT,</w:t>
      </w:r>
      <w:r>
        <w:rPr>
          <w:rFonts w:ascii="Arial" w:eastAsiaTheme="minorEastAsia" w:hAnsi="Arial" w:cs="Arial"/>
          <w:bCs/>
          <w:lang w:eastAsia="zh-CN"/>
        </w:rPr>
        <w:t xml:space="preserve"> UE is not required </w:t>
      </w:r>
      <w:r w:rsidRPr="004A18DE">
        <w:rPr>
          <w:rFonts w:ascii="Arial" w:eastAsiaTheme="minorEastAsia" w:hAnsi="Arial" w:cs="Arial"/>
          <w:bCs/>
          <w:lang w:eastAsia="zh-CN"/>
        </w:rPr>
        <w:t xml:space="preserve">to monitor NPDCCH </w:t>
      </w:r>
      <w:r>
        <w:rPr>
          <w:rFonts w:ascii="Arial" w:eastAsiaTheme="minorEastAsia" w:hAnsi="Arial" w:cs="Arial"/>
          <w:bCs/>
          <w:lang w:eastAsia="zh-CN"/>
        </w:rPr>
        <w:t xml:space="preserve">for the same HARQ process </w:t>
      </w:r>
      <w:r w:rsidRPr="004A18DE">
        <w:rPr>
          <w:rFonts w:ascii="Arial" w:eastAsiaTheme="minorEastAsia" w:hAnsi="Arial" w:cs="Arial"/>
          <w:bCs/>
          <w:lang w:eastAsia="zh-CN"/>
        </w:rPr>
        <w:t>in a period of Y=12(</w:t>
      </w:r>
      <w:proofErr w:type="spellStart"/>
      <w:r w:rsidRPr="004A18DE">
        <w:rPr>
          <w:rFonts w:ascii="Arial" w:eastAsiaTheme="minorEastAsia" w:hAnsi="Arial" w:cs="Arial"/>
          <w:bCs/>
          <w:lang w:eastAsia="zh-CN"/>
        </w:rPr>
        <w:t>ms</w:t>
      </w:r>
      <w:proofErr w:type="spellEnd"/>
      <w:r w:rsidRPr="004A18DE">
        <w:rPr>
          <w:rFonts w:ascii="Arial" w:eastAsiaTheme="minorEastAsia" w:hAnsi="Arial" w:cs="Arial"/>
          <w:bCs/>
          <w:lang w:eastAsia="zh-CN"/>
        </w:rPr>
        <w:t>) from the end of reception of the NPDSCH</w:t>
      </w:r>
      <w:r>
        <w:rPr>
          <w:rFonts w:ascii="Arial" w:eastAsiaTheme="minorEastAsia" w:hAnsi="Arial" w:cs="Arial"/>
          <w:bCs/>
          <w:lang w:eastAsia="zh-CN"/>
        </w:rPr>
        <w:t>.</w:t>
      </w:r>
    </w:p>
    <w:p w14:paraId="3DB02370" w14:textId="77777777" w:rsidR="002903BD" w:rsidRPr="00D11E1E" w:rsidRDefault="002903BD" w:rsidP="002903BD">
      <w:pPr>
        <w:pStyle w:val="ListParagraph"/>
        <w:numPr>
          <w:ilvl w:val="0"/>
          <w:numId w:val="22"/>
        </w:numPr>
        <w:overflowPunct/>
        <w:autoSpaceDE/>
        <w:autoSpaceDN/>
        <w:adjustRightInd/>
        <w:spacing w:after="120"/>
        <w:textAlignment w:val="auto"/>
        <w:rPr>
          <w:rFonts w:ascii="Arial" w:hAnsi="Arial" w:cs="Arial"/>
          <w:bCs/>
          <w:lang w:eastAsia="zh-CN"/>
        </w:rPr>
      </w:pPr>
      <w:r>
        <w:rPr>
          <w:rFonts w:ascii="Arial" w:eastAsiaTheme="minorEastAsia" w:hAnsi="Arial" w:cs="Arial"/>
          <w:bCs/>
          <w:lang w:eastAsia="zh-CN"/>
        </w:rPr>
        <w:t xml:space="preserve">Understanding 2: </w:t>
      </w:r>
      <w:r w:rsidRPr="00D11E1E">
        <w:rPr>
          <w:rFonts w:ascii="Arial" w:eastAsiaTheme="minorEastAsia" w:hAnsi="Arial" w:cs="Arial"/>
          <w:bCs/>
          <w:lang w:eastAsia="zh-CN"/>
        </w:rPr>
        <w:t>For a DL HARQ process with disabled HARQ feedback in NB-IoT,</w:t>
      </w:r>
      <w:r>
        <w:rPr>
          <w:rFonts w:ascii="Arial" w:eastAsiaTheme="minorEastAsia" w:hAnsi="Arial" w:cs="Arial"/>
          <w:bCs/>
          <w:lang w:eastAsia="zh-CN"/>
        </w:rPr>
        <w:t xml:space="preserve"> UE is not required </w:t>
      </w:r>
      <w:r w:rsidRPr="004A18DE">
        <w:rPr>
          <w:rFonts w:ascii="Arial" w:eastAsiaTheme="minorEastAsia" w:hAnsi="Arial" w:cs="Arial"/>
          <w:bCs/>
          <w:lang w:eastAsia="zh-CN"/>
        </w:rPr>
        <w:t xml:space="preserve">to monitor NPDCCH </w:t>
      </w:r>
      <w:r>
        <w:rPr>
          <w:rFonts w:ascii="Arial" w:eastAsiaTheme="minorEastAsia" w:hAnsi="Arial" w:cs="Arial"/>
          <w:bCs/>
          <w:lang w:eastAsia="zh-CN"/>
        </w:rPr>
        <w:t xml:space="preserve">for all the HARQ processes </w:t>
      </w:r>
      <w:r w:rsidRPr="004A18DE">
        <w:rPr>
          <w:rFonts w:ascii="Arial" w:eastAsiaTheme="minorEastAsia" w:hAnsi="Arial" w:cs="Arial"/>
          <w:bCs/>
          <w:lang w:eastAsia="zh-CN"/>
        </w:rPr>
        <w:t>in a period of Y=12(</w:t>
      </w:r>
      <w:proofErr w:type="spellStart"/>
      <w:r w:rsidRPr="004A18DE">
        <w:rPr>
          <w:rFonts w:ascii="Arial" w:eastAsiaTheme="minorEastAsia" w:hAnsi="Arial" w:cs="Arial"/>
          <w:bCs/>
          <w:lang w:eastAsia="zh-CN"/>
        </w:rPr>
        <w:t>ms</w:t>
      </w:r>
      <w:proofErr w:type="spellEnd"/>
      <w:r w:rsidRPr="004A18DE">
        <w:rPr>
          <w:rFonts w:ascii="Arial" w:eastAsiaTheme="minorEastAsia" w:hAnsi="Arial" w:cs="Arial"/>
          <w:bCs/>
          <w:lang w:eastAsia="zh-CN"/>
        </w:rPr>
        <w:t>) from the end of reception of the NPDSCH</w:t>
      </w:r>
      <w:r>
        <w:rPr>
          <w:rFonts w:ascii="Arial" w:eastAsiaTheme="minorEastAsia" w:hAnsi="Arial" w:cs="Arial"/>
          <w:bCs/>
          <w:lang w:eastAsia="zh-CN"/>
        </w:rPr>
        <w:t>.</w:t>
      </w:r>
    </w:p>
    <w:p w14:paraId="1DB87794" w14:textId="77777777" w:rsidR="002903BD" w:rsidRDefault="002903BD" w:rsidP="002903BD">
      <w:pPr>
        <w:rPr>
          <w:b/>
          <w:bCs/>
        </w:rPr>
      </w:pPr>
    </w:p>
    <w:p w14:paraId="3D02E1F3" w14:textId="52283C7B" w:rsidR="002903BD" w:rsidRPr="002903BD" w:rsidRDefault="002903BD" w:rsidP="002903BD">
      <w:r w:rsidRPr="00D30D01">
        <w:rPr>
          <w:rFonts w:ascii="Arial" w:hAnsi="Arial" w:cs="Arial"/>
          <w:b/>
          <w:color w:val="000000"/>
          <w:lang w:val="sv-SE" w:eastAsia="ko-KR"/>
        </w:rPr>
        <w:t>RAN1 response:</w:t>
      </w:r>
      <w:r>
        <w:t xml:space="preserve"> </w:t>
      </w:r>
      <w:r w:rsidRPr="00D30D01">
        <w:rPr>
          <w:rFonts w:ascii="Arial" w:eastAsiaTheme="minorEastAsia" w:hAnsi="Arial" w:cs="Arial"/>
          <w:bCs/>
          <w:lang w:eastAsia="zh-CN"/>
        </w:rPr>
        <w:t>The correct understanding is Understanding 2.</w:t>
      </w:r>
      <w:r w:rsidR="00D30D01">
        <w:rPr>
          <w:rFonts w:ascii="Arial" w:eastAsiaTheme="minorEastAsia" w:hAnsi="Arial" w:cs="Arial"/>
          <w:bCs/>
          <w:lang w:eastAsia="zh-CN"/>
        </w:rPr>
        <w:t xml:space="preserve"> </w:t>
      </w:r>
    </w:p>
    <w:p w14:paraId="3018F27C" w14:textId="77777777" w:rsidR="002903BD" w:rsidRPr="004A2D19" w:rsidRDefault="002903BD" w:rsidP="002903BD"/>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1AFE8369" w14:textId="4AA9626B" w:rsidR="0044411D" w:rsidRDefault="00D30D01" w:rsidP="00B734B4">
      <w:r>
        <w:t>In this contribution we presented our views on the questions posed in the LS in [1]. We discuss the different questions in Sections 2,3 and 4, and propose a text for the LS reply in Section 5.</w:t>
      </w:r>
    </w:p>
    <w:p w14:paraId="26CBD25E" w14:textId="1BE31E85" w:rsidR="0044411D" w:rsidRDefault="0044411D" w:rsidP="0044411D">
      <w:pPr>
        <w:pStyle w:val="Heading1"/>
        <w:jc w:val="both"/>
      </w:pPr>
      <w:r>
        <w:t xml:space="preserve">References </w:t>
      </w:r>
    </w:p>
    <w:p w14:paraId="73168D7C" w14:textId="42DA32CB" w:rsidR="0044411D" w:rsidRPr="0044411D" w:rsidRDefault="0044411D" w:rsidP="0044411D">
      <w:r>
        <w:t xml:space="preserve">[1] </w:t>
      </w:r>
      <w:r w:rsidR="004A2D19" w:rsidRPr="004A2D19">
        <w:t>R2-2304274</w:t>
      </w:r>
      <w:r w:rsidR="004A2D19">
        <w:t xml:space="preserve"> / </w:t>
      </w:r>
      <w:r w:rsidR="004A2D19" w:rsidRPr="004A2D19">
        <w:t>R1-2304324</w:t>
      </w:r>
      <w:r w:rsidR="004A2D19">
        <w:t xml:space="preserve"> </w:t>
      </w:r>
      <w:r w:rsidR="00276415">
        <w:t>- LS</w:t>
      </w:r>
      <w:r w:rsidR="004A2D19" w:rsidRPr="004A2D19">
        <w:t xml:space="preserve"> on HARQ Enhancements</w:t>
      </w:r>
      <w:r w:rsidR="00276415">
        <w:t>, RAN2</w:t>
      </w:r>
    </w:p>
    <w:p w14:paraId="05339445" w14:textId="77777777" w:rsidR="0044411D" w:rsidRDefault="0044411D" w:rsidP="00B734B4"/>
    <w:sectPr w:rsidR="0044411D" w:rsidSect="00717CC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B1AC8" w14:textId="77777777" w:rsidR="00396CBA" w:rsidRDefault="00396CBA">
      <w:pPr>
        <w:spacing w:after="0"/>
      </w:pPr>
      <w:r>
        <w:separator/>
      </w:r>
    </w:p>
  </w:endnote>
  <w:endnote w:type="continuationSeparator" w:id="0">
    <w:p w14:paraId="13506153" w14:textId="77777777" w:rsidR="00396CBA" w:rsidRDefault="00396CBA">
      <w:pPr>
        <w:spacing w:after="0"/>
      </w:pPr>
      <w:r>
        <w:continuationSeparator/>
      </w:r>
    </w:p>
  </w:endnote>
  <w:endnote w:type="continuationNotice" w:id="1">
    <w:p w14:paraId="0F658FD6" w14:textId="77777777" w:rsidR="00396CBA" w:rsidRDefault="00396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CC89F" w14:textId="77777777" w:rsidR="00396CBA" w:rsidRDefault="00396CBA">
      <w:pPr>
        <w:spacing w:after="0"/>
      </w:pPr>
      <w:r>
        <w:separator/>
      </w:r>
    </w:p>
  </w:footnote>
  <w:footnote w:type="continuationSeparator" w:id="0">
    <w:p w14:paraId="348AA268" w14:textId="77777777" w:rsidR="00396CBA" w:rsidRDefault="00396CBA">
      <w:pPr>
        <w:spacing w:after="0"/>
      </w:pPr>
      <w:r>
        <w:continuationSeparator/>
      </w:r>
    </w:p>
  </w:footnote>
  <w:footnote w:type="continuationNotice" w:id="1">
    <w:p w14:paraId="24E7B020" w14:textId="77777777" w:rsidR="00396CBA" w:rsidRDefault="00396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1BE0"/>
    <w:multiLevelType w:val="hybridMultilevel"/>
    <w:tmpl w:val="501CA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843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F63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453C68"/>
    <w:multiLevelType w:val="hybridMultilevel"/>
    <w:tmpl w:val="B46661D6"/>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1E2D1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F40779"/>
    <w:multiLevelType w:val="hybridMultilevel"/>
    <w:tmpl w:val="AD8C8370"/>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91863"/>
    <w:multiLevelType w:val="hybridMultilevel"/>
    <w:tmpl w:val="854056C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4AC7819"/>
    <w:multiLevelType w:val="hybridMultilevel"/>
    <w:tmpl w:val="54DE282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26"/>
  </w:num>
  <w:num w:numId="3" w16cid:durableId="778186600">
    <w:abstractNumId w:val="5"/>
  </w:num>
  <w:num w:numId="4" w16cid:durableId="1709720551">
    <w:abstractNumId w:val="16"/>
  </w:num>
  <w:num w:numId="5" w16cid:durableId="792208888">
    <w:abstractNumId w:val="4"/>
  </w:num>
  <w:num w:numId="6" w16cid:durableId="2072803237">
    <w:abstractNumId w:val="19"/>
  </w:num>
  <w:num w:numId="7" w16cid:durableId="676270520">
    <w:abstractNumId w:val="23"/>
  </w:num>
  <w:num w:numId="8" w16cid:durableId="872376605">
    <w:abstractNumId w:val="24"/>
  </w:num>
  <w:num w:numId="9" w16cid:durableId="571550340">
    <w:abstractNumId w:val="17"/>
  </w:num>
  <w:num w:numId="10" w16cid:durableId="1111630429">
    <w:abstractNumId w:val="3"/>
  </w:num>
  <w:num w:numId="11" w16cid:durableId="175510201">
    <w:abstractNumId w:val="29"/>
  </w:num>
  <w:num w:numId="12" w16cid:durableId="939531344">
    <w:abstractNumId w:val="18"/>
  </w:num>
  <w:num w:numId="13" w16cid:durableId="1109009149">
    <w:abstractNumId w:val="27"/>
  </w:num>
  <w:num w:numId="14" w16cid:durableId="642318376">
    <w:abstractNumId w:val="10"/>
  </w:num>
  <w:num w:numId="15" w16cid:durableId="1625388496">
    <w:abstractNumId w:val="1"/>
  </w:num>
  <w:num w:numId="16" w16cid:durableId="604576370">
    <w:abstractNumId w:val="11"/>
  </w:num>
  <w:num w:numId="17" w16cid:durableId="1940942013">
    <w:abstractNumId w:val="20"/>
  </w:num>
  <w:num w:numId="18" w16cid:durableId="1872376849">
    <w:abstractNumId w:val="6"/>
  </w:num>
  <w:num w:numId="19" w16cid:durableId="1323267478">
    <w:abstractNumId w:val="28"/>
  </w:num>
  <w:num w:numId="20" w16cid:durableId="668480301">
    <w:abstractNumId w:val="25"/>
  </w:num>
  <w:num w:numId="21" w16cid:durableId="540366474">
    <w:abstractNumId w:val="8"/>
  </w:num>
  <w:num w:numId="22" w16cid:durableId="354617204">
    <w:abstractNumId w:val="9"/>
  </w:num>
  <w:num w:numId="23" w16cid:durableId="1364089224">
    <w:abstractNumId w:val="0"/>
  </w:num>
  <w:num w:numId="24" w16cid:durableId="1326203152">
    <w:abstractNumId w:val="21"/>
  </w:num>
  <w:num w:numId="25" w16cid:durableId="685984941">
    <w:abstractNumId w:val="13"/>
  </w:num>
  <w:num w:numId="26" w16cid:durableId="842358564">
    <w:abstractNumId w:val="22"/>
  </w:num>
  <w:num w:numId="27" w16cid:durableId="1715738577">
    <w:abstractNumId w:val="15"/>
  </w:num>
  <w:num w:numId="28" w16cid:durableId="1616134166">
    <w:abstractNumId w:val="14"/>
  </w:num>
  <w:num w:numId="29" w16cid:durableId="1680694899">
    <w:abstractNumId w:val="7"/>
  </w:num>
  <w:num w:numId="30" w16cid:durableId="118910542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2E3B"/>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6267"/>
    <w:rsid w:val="00097E6B"/>
    <w:rsid w:val="000A10B3"/>
    <w:rsid w:val="000A21A9"/>
    <w:rsid w:val="000A35E3"/>
    <w:rsid w:val="000A659F"/>
    <w:rsid w:val="000B052A"/>
    <w:rsid w:val="000B118C"/>
    <w:rsid w:val="000B1990"/>
    <w:rsid w:val="000B1B70"/>
    <w:rsid w:val="000B213C"/>
    <w:rsid w:val="000B240E"/>
    <w:rsid w:val="000B3E7A"/>
    <w:rsid w:val="000B5C1B"/>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0526"/>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28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65E0A"/>
    <w:rsid w:val="00270AAD"/>
    <w:rsid w:val="002742EE"/>
    <w:rsid w:val="00274D8B"/>
    <w:rsid w:val="00275989"/>
    <w:rsid w:val="00276415"/>
    <w:rsid w:val="00276556"/>
    <w:rsid w:val="00276E88"/>
    <w:rsid w:val="00277DA5"/>
    <w:rsid w:val="00277DE8"/>
    <w:rsid w:val="002804CE"/>
    <w:rsid w:val="00280A84"/>
    <w:rsid w:val="00280AE7"/>
    <w:rsid w:val="002825F3"/>
    <w:rsid w:val="0028552C"/>
    <w:rsid w:val="00285E74"/>
    <w:rsid w:val="0028697C"/>
    <w:rsid w:val="00287AD9"/>
    <w:rsid w:val="00287B8D"/>
    <w:rsid w:val="002903BD"/>
    <w:rsid w:val="00291786"/>
    <w:rsid w:val="00291A65"/>
    <w:rsid w:val="00292507"/>
    <w:rsid w:val="00292A1A"/>
    <w:rsid w:val="00292F3C"/>
    <w:rsid w:val="0029388D"/>
    <w:rsid w:val="002942C1"/>
    <w:rsid w:val="00294D80"/>
    <w:rsid w:val="00296955"/>
    <w:rsid w:val="002A141C"/>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0C18"/>
    <w:rsid w:val="00313BFB"/>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CBA"/>
    <w:rsid w:val="00396D35"/>
    <w:rsid w:val="003A012C"/>
    <w:rsid w:val="003A1F82"/>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411D"/>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97C69"/>
    <w:rsid w:val="004A062D"/>
    <w:rsid w:val="004A155B"/>
    <w:rsid w:val="004A28BE"/>
    <w:rsid w:val="004A2D19"/>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C7057"/>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6794"/>
    <w:rsid w:val="006479B6"/>
    <w:rsid w:val="00647D8A"/>
    <w:rsid w:val="00650C54"/>
    <w:rsid w:val="00651767"/>
    <w:rsid w:val="00651E33"/>
    <w:rsid w:val="006530FE"/>
    <w:rsid w:val="006617E3"/>
    <w:rsid w:val="00662A01"/>
    <w:rsid w:val="00662BF0"/>
    <w:rsid w:val="00663377"/>
    <w:rsid w:val="006634DF"/>
    <w:rsid w:val="006667EA"/>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389"/>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D1B4F"/>
    <w:rsid w:val="009D25C6"/>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4EF2"/>
    <w:rsid w:val="00A76806"/>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6DB"/>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643"/>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01"/>
    <w:rsid w:val="00D30DB4"/>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29C"/>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24D72"/>
    <w:rsid w:val="00F30092"/>
    <w:rsid w:val="00F31DAF"/>
    <w:rsid w:val="00F321D7"/>
    <w:rsid w:val="00F332C2"/>
    <w:rsid w:val="00F33CD0"/>
    <w:rsid w:val="00F34287"/>
    <w:rsid w:val="00F34C96"/>
    <w:rsid w:val="00F34ECE"/>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547A"/>
    <w:rsid w:val="00F77743"/>
    <w:rsid w:val="00F80181"/>
    <w:rsid w:val="00F825AC"/>
    <w:rsid w:val="00F84CB6"/>
    <w:rsid w:val="00F85BD3"/>
    <w:rsid w:val="00F86448"/>
    <w:rsid w:val="00F8682C"/>
    <w:rsid w:val="00F90E18"/>
    <w:rsid w:val="00F90E1B"/>
    <w:rsid w:val="00F92013"/>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73244175">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515221580">
      <w:bodyDiv w:val="1"/>
      <w:marLeft w:val="0"/>
      <w:marRight w:val="0"/>
      <w:marTop w:val="0"/>
      <w:marBottom w:val="0"/>
      <w:divBdr>
        <w:top w:val="none" w:sz="0" w:space="0" w:color="auto"/>
        <w:left w:val="none" w:sz="0" w:space="0" w:color="auto"/>
        <w:bottom w:val="none" w:sz="0" w:space="0" w:color="auto"/>
        <w:right w:val="none" w:sz="0" w:space="0" w:color="auto"/>
      </w:divBdr>
    </w:div>
    <w:div w:id="1579166228">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98</TotalTime>
  <Pages>4</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cp:lastModifiedBy>
  <cp:revision>6</cp:revision>
  <cp:lastPrinted>2020-02-10T06:14:00Z</cp:lastPrinted>
  <dcterms:created xsi:type="dcterms:W3CDTF">2023-05-14T02:31:00Z</dcterms:created>
  <dcterms:modified xsi:type="dcterms:W3CDTF">2023-05-14T05:55:00Z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